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0376" w14:textId="77777777" w:rsidR="00014101" w:rsidRDefault="00014101" w:rsidP="000952CA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95057"/>
          <w:sz w:val="21"/>
          <w:szCs w:val="21"/>
        </w:rPr>
      </w:pPr>
    </w:p>
    <w:p w14:paraId="287497B1" w14:textId="77777777" w:rsidR="00014101" w:rsidRDefault="00014101" w:rsidP="000952CA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95057"/>
          <w:sz w:val="21"/>
          <w:szCs w:val="21"/>
        </w:rPr>
      </w:pPr>
    </w:p>
    <w:p w14:paraId="1BEC2244" w14:textId="77777777" w:rsidR="003A3BB6" w:rsidRDefault="00014101" w:rsidP="000952CA">
      <w:pPr>
        <w:shd w:val="clear" w:color="auto" w:fill="DBE5F1" w:themeFill="accent1" w:themeFillTint="33"/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14101">
        <w:rPr>
          <w:rFonts w:eastAsia="Times New Roman" w:cstheme="minorHAnsi"/>
          <w:b/>
          <w:sz w:val="28"/>
          <w:szCs w:val="28"/>
        </w:rPr>
        <w:t xml:space="preserve">Usmernenie </w:t>
      </w:r>
      <w:r w:rsidR="00C8104A">
        <w:rPr>
          <w:rFonts w:eastAsia="Times New Roman" w:cstheme="minorHAnsi"/>
          <w:b/>
          <w:sz w:val="28"/>
          <w:szCs w:val="28"/>
        </w:rPr>
        <w:t xml:space="preserve">k výkonu činností </w:t>
      </w:r>
      <w:r w:rsidR="006F3336">
        <w:rPr>
          <w:rFonts w:eastAsia="Times New Roman" w:cstheme="minorHAnsi"/>
          <w:b/>
          <w:sz w:val="28"/>
          <w:szCs w:val="28"/>
        </w:rPr>
        <w:t>poskytovateľov služby</w:t>
      </w:r>
      <w:r w:rsidR="00C8104A">
        <w:rPr>
          <w:rFonts w:eastAsia="Times New Roman" w:cstheme="minorHAnsi"/>
          <w:b/>
          <w:sz w:val="28"/>
          <w:szCs w:val="28"/>
        </w:rPr>
        <w:t xml:space="preserve"> </w:t>
      </w:r>
    </w:p>
    <w:p w14:paraId="4CEB50B0" w14:textId="77777777" w:rsidR="003A3BB6" w:rsidRDefault="00C8104A" w:rsidP="000952CA">
      <w:pPr>
        <w:shd w:val="clear" w:color="auto" w:fill="DBE5F1" w:themeFill="accent1" w:themeFillTint="33"/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3A3BB6">
        <w:rPr>
          <w:rFonts w:eastAsia="Times New Roman" w:cstheme="minorHAnsi"/>
          <w:sz w:val="28"/>
          <w:szCs w:val="28"/>
        </w:rPr>
        <w:t>zapojených</w:t>
      </w:r>
      <w:r w:rsidR="00014101" w:rsidRPr="003A3BB6">
        <w:rPr>
          <w:rFonts w:eastAsia="Times New Roman" w:cstheme="minorHAnsi"/>
          <w:sz w:val="28"/>
          <w:szCs w:val="28"/>
        </w:rPr>
        <w:t xml:space="preserve"> do </w:t>
      </w:r>
      <w:r w:rsidRPr="003A3BB6">
        <w:rPr>
          <w:rFonts w:eastAsia="Times New Roman" w:cstheme="minorHAnsi"/>
          <w:sz w:val="28"/>
          <w:szCs w:val="28"/>
        </w:rPr>
        <w:t>n</w:t>
      </w:r>
      <w:r w:rsidR="00014101" w:rsidRPr="003A3BB6">
        <w:rPr>
          <w:rFonts w:eastAsia="Times New Roman" w:cstheme="minorHAnsi"/>
          <w:sz w:val="28"/>
          <w:szCs w:val="28"/>
        </w:rPr>
        <w:t xml:space="preserve">árodného projektu </w:t>
      </w:r>
    </w:p>
    <w:p w14:paraId="7A833C70" w14:textId="77777777" w:rsidR="00272DF3" w:rsidRPr="003A3BB6" w:rsidRDefault="00272DF3" w:rsidP="000952CA">
      <w:pPr>
        <w:shd w:val="clear" w:color="auto" w:fill="DBE5F1" w:themeFill="accent1" w:themeFillTint="33"/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„Komunitné služby v mestách a obciach s prítomnosťou marginalizovaných rómskych komunít – II. Fáza“ </w:t>
      </w:r>
    </w:p>
    <w:p w14:paraId="17B27FFD" w14:textId="77777777" w:rsidR="00014101" w:rsidRPr="00014101" w:rsidRDefault="00380282" w:rsidP="000952CA">
      <w:pPr>
        <w:shd w:val="clear" w:color="auto" w:fill="DBE5F1" w:themeFill="accent1" w:themeFillTint="33"/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380282">
        <w:rPr>
          <w:rFonts w:eastAsia="Times New Roman" w:cstheme="minorHAnsi"/>
          <w:b/>
          <w:sz w:val="28"/>
          <w:szCs w:val="28"/>
        </w:rPr>
        <w:t>počas mimoriadnej situácie v súvislosti s ochorením Covid-19</w:t>
      </w:r>
      <w:r>
        <w:rPr>
          <w:rFonts w:eastAsia="Times New Roman" w:cstheme="minorHAnsi"/>
          <w:b/>
          <w:sz w:val="28"/>
          <w:szCs w:val="28"/>
        </w:rPr>
        <w:t>.</w:t>
      </w:r>
    </w:p>
    <w:p w14:paraId="35E4C495" w14:textId="77777777" w:rsidR="00014101" w:rsidRDefault="00014101" w:rsidP="000952CA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95057"/>
          <w:sz w:val="21"/>
          <w:szCs w:val="21"/>
        </w:rPr>
      </w:pPr>
    </w:p>
    <w:p w14:paraId="24566065" w14:textId="6887A3AF" w:rsidR="00014101" w:rsidRDefault="00014101" w:rsidP="000952CA">
      <w:pPr>
        <w:spacing w:before="100" w:beforeAutospacing="1" w:after="100" w:afterAutospacing="1" w:line="240" w:lineRule="auto"/>
        <w:jc w:val="both"/>
        <w:outlineLvl w:val="1"/>
        <w:rPr>
          <w:rFonts w:cstheme="minorHAnsi"/>
        </w:rPr>
      </w:pPr>
      <w:r w:rsidRPr="00A854B3">
        <w:rPr>
          <w:rFonts w:cstheme="minorHAnsi"/>
        </w:rPr>
        <w:t xml:space="preserve">V súvislosti s aktuálnou epidemiologickou situáciou </w:t>
      </w:r>
      <w:r w:rsidR="00A101C4">
        <w:rPr>
          <w:rStyle w:val="Siln"/>
          <w:rFonts w:cstheme="minorHAnsi"/>
          <w:b w:val="0"/>
        </w:rPr>
        <w:t>vydáva Úrad vlády</w:t>
      </w:r>
      <w:r w:rsidRPr="00A854B3">
        <w:rPr>
          <w:rFonts w:cstheme="minorHAnsi"/>
        </w:rPr>
        <w:t xml:space="preserve"> Slovens</w:t>
      </w:r>
      <w:r w:rsidR="00380282">
        <w:rPr>
          <w:rFonts w:cstheme="minorHAnsi"/>
        </w:rPr>
        <w:t>kej republiky/Úrad splnomocnenkyne</w:t>
      </w:r>
      <w:r w:rsidRPr="00A854B3">
        <w:rPr>
          <w:rFonts w:cstheme="minorHAnsi"/>
        </w:rPr>
        <w:t xml:space="preserve"> vlády SR pre rómske komunity</w:t>
      </w:r>
      <w:r w:rsidRPr="00A854B3">
        <w:rPr>
          <w:rStyle w:val="Siln"/>
          <w:rFonts w:cstheme="minorHAnsi"/>
        </w:rPr>
        <w:t xml:space="preserve"> </w:t>
      </w:r>
      <w:r w:rsidRPr="00014101">
        <w:rPr>
          <w:rStyle w:val="Siln"/>
          <w:rFonts w:cstheme="minorHAnsi"/>
          <w:b w:val="0"/>
        </w:rPr>
        <w:t xml:space="preserve">usmernenie </w:t>
      </w:r>
      <w:r w:rsidR="00223825">
        <w:rPr>
          <w:rStyle w:val="Siln"/>
          <w:rFonts w:cstheme="minorHAnsi"/>
          <w:b w:val="0"/>
        </w:rPr>
        <w:t>týkajúce sa</w:t>
      </w:r>
      <w:r w:rsidRPr="00985328">
        <w:rPr>
          <w:rFonts w:cstheme="minorHAnsi"/>
          <w:b/>
        </w:rPr>
        <w:t xml:space="preserve"> </w:t>
      </w:r>
      <w:r w:rsidRPr="00985328">
        <w:rPr>
          <w:rStyle w:val="highlight"/>
          <w:rFonts w:cstheme="minorHAnsi"/>
          <w:b/>
        </w:rPr>
        <w:t>výkon</w:t>
      </w:r>
      <w:r w:rsidR="00223825">
        <w:rPr>
          <w:rStyle w:val="highlight"/>
          <w:rFonts w:cstheme="minorHAnsi"/>
          <w:b/>
        </w:rPr>
        <w:t>u</w:t>
      </w:r>
      <w:r w:rsidR="00272DF3">
        <w:rPr>
          <w:rStyle w:val="highlight"/>
          <w:rFonts w:cstheme="minorHAnsi"/>
          <w:b/>
        </w:rPr>
        <w:t xml:space="preserve"> práce zamestnancov</w:t>
      </w:r>
      <w:r w:rsidR="00B05401">
        <w:rPr>
          <w:rFonts w:cstheme="minorHAnsi"/>
        </w:rPr>
        <w:t xml:space="preserve"> </w:t>
      </w:r>
      <w:r w:rsidR="00567810">
        <w:rPr>
          <w:rFonts w:cstheme="minorHAnsi"/>
        </w:rPr>
        <w:t>P</w:t>
      </w:r>
      <w:r w:rsidR="00223825">
        <w:rPr>
          <w:rFonts w:cstheme="minorHAnsi"/>
        </w:rPr>
        <w:t xml:space="preserve">oskytovateľov sociálnych služieb zapojených do NP KS MRK </w:t>
      </w:r>
      <w:r w:rsidR="00757575">
        <w:rPr>
          <w:rFonts w:cstheme="minorHAnsi"/>
        </w:rPr>
        <w:t>II.</w:t>
      </w:r>
      <w:r w:rsidR="008726CC">
        <w:rPr>
          <w:rFonts w:cstheme="minorHAnsi"/>
        </w:rPr>
        <w:t xml:space="preserve"> </w:t>
      </w:r>
      <w:r w:rsidR="00223825">
        <w:rPr>
          <w:rFonts w:cstheme="minorHAnsi"/>
        </w:rPr>
        <w:t>(KC/NDC/NSSDR)</w:t>
      </w:r>
      <w:r w:rsidR="008726CC">
        <w:rPr>
          <w:rFonts w:cstheme="minorHAnsi"/>
        </w:rPr>
        <w:t>,</w:t>
      </w:r>
      <w:r w:rsidR="00223825">
        <w:rPr>
          <w:rFonts w:cstheme="minorHAnsi"/>
        </w:rPr>
        <w:t xml:space="preserve"> </w:t>
      </w:r>
      <w:r w:rsidR="00B05401">
        <w:rPr>
          <w:rFonts w:cstheme="minorHAnsi"/>
        </w:rPr>
        <w:t>počas mimoriadnej situácie a v súvislosti s </w:t>
      </w:r>
      <w:r w:rsidR="00B05401" w:rsidRPr="00985328">
        <w:rPr>
          <w:rFonts w:cstheme="minorHAnsi"/>
          <w:b/>
        </w:rPr>
        <w:t>prevenciou vzniku neoprávnených výdavkov</w:t>
      </w:r>
      <w:r w:rsidR="00B05401">
        <w:rPr>
          <w:rFonts w:cstheme="minorHAnsi"/>
        </w:rPr>
        <w:t xml:space="preserve"> oprávnených užívateľov počas mimoriadnej situácie</w:t>
      </w:r>
      <w:r w:rsidR="00B05401" w:rsidRPr="00B05401">
        <w:t xml:space="preserve"> </w:t>
      </w:r>
      <w:r w:rsidR="00B05401" w:rsidRPr="00B05401">
        <w:rPr>
          <w:rFonts w:cstheme="minorHAnsi"/>
        </w:rPr>
        <w:t>v súvislosti s ochorením Covid-19</w:t>
      </w:r>
      <w:r>
        <w:rPr>
          <w:rFonts w:cstheme="minorHAnsi"/>
        </w:rPr>
        <w:t xml:space="preserve">. </w:t>
      </w:r>
    </w:p>
    <w:p w14:paraId="20BCDB7C" w14:textId="77777777" w:rsidR="00654242" w:rsidRDefault="00654242" w:rsidP="00654242">
      <w:pPr>
        <w:spacing w:before="100" w:beforeAutospacing="1" w:after="100" w:afterAutospacing="1" w:line="240" w:lineRule="auto"/>
        <w:jc w:val="both"/>
        <w:outlineLvl w:val="1"/>
        <w:rPr>
          <w:rFonts w:cstheme="minorHAnsi"/>
        </w:rPr>
      </w:pPr>
      <w:r w:rsidRPr="00654242">
        <w:rPr>
          <w:rFonts w:cstheme="minorHAnsi"/>
        </w:rPr>
        <w:t>V oblasti sociálnej intervencie je vzájomná korelácia faktorov ako je sociálne vylúčenie na jednej a zdravotné riziko, choroba na druhej strane vzájomne úzko previazané a ovplyvňuje sociálny, pracovný, osobný status jednotlivca a má dopad na celé rodiny a komunity. Preto intervencie v období krízovej situácie zamerané n</w:t>
      </w:r>
      <w:r>
        <w:rPr>
          <w:rFonts w:cstheme="minorHAnsi"/>
        </w:rPr>
        <w:t>a udržiavanie kontaktu s klient</w:t>
      </w:r>
      <w:r w:rsidRPr="00654242">
        <w:rPr>
          <w:rFonts w:cstheme="minorHAnsi"/>
        </w:rPr>
        <w:t>mi dostupnými prostriedkami, ich informovanie a upokojovanie situácie sú veľmi dôležité.</w:t>
      </w:r>
    </w:p>
    <w:p w14:paraId="083CE0E4" w14:textId="76AB2453" w:rsidR="008237C1" w:rsidRPr="00985328" w:rsidRDefault="008237C1" w:rsidP="000952CA">
      <w:pPr>
        <w:spacing w:before="100" w:beforeAutospacing="1" w:after="100" w:afterAutospacing="1" w:line="240" w:lineRule="auto"/>
        <w:jc w:val="both"/>
        <w:outlineLvl w:val="1"/>
        <w:rPr>
          <w:u w:val="single"/>
        </w:rPr>
      </w:pPr>
      <w:r>
        <w:t>V súvislosti s</w:t>
      </w:r>
      <w:r w:rsidR="00272DF3">
        <w:t> poskytovaním sociálnej služby</w:t>
      </w:r>
      <w:r w:rsidR="00223825">
        <w:t xml:space="preserve"> v čase mimoriadnej situácie</w:t>
      </w:r>
      <w:r w:rsidR="009A0E23">
        <w:t xml:space="preserve"> </w:t>
      </w:r>
      <w:r w:rsidR="00272DF3">
        <w:t>sa poskytovatelia služieb (KC/NDC/NSSDR) zapojení do NP KS MRK</w:t>
      </w:r>
      <w:r w:rsidR="00340FE8">
        <w:t xml:space="preserve"> </w:t>
      </w:r>
      <w:r w:rsidR="00757575">
        <w:t xml:space="preserve">II. </w:t>
      </w:r>
      <w:r w:rsidR="00340FE8">
        <w:t xml:space="preserve">riadia </w:t>
      </w:r>
      <w:r w:rsidR="00223825">
        <w:t xml:space="preserve">aktuálnymi nariadeniami vlády, usmerneniami, odporúčaniami a metodickými pokynmi  Ministerstva práce, sociálnych vecí a rodiny Slovenskej republiky v rámci jeho pôsobnosti (zverejnené na </w:t>
      </w:r>
      <w:hyperlink r:id="rId8" w:history="1">
        <w:r w:rsidR="00223825" w:rsidRPr="00014FE5">
          <w:rPr>
            <w:rStyle w:val="Hypertextovprepojenie"/>
          </w:rPr>
          <w:t>https://www.employment.gov.sk/sk/koronavirus-pracovna-socialna-oblast/socialne-sluzby/</w:t>
        </w:r>
      </w:hyperlink>
      <w:r w:rsidR="008726CC">
        <w:t xml:space="preserve">), </w:t>
      </w:r>
      <w:r w:rsidR="00DA3C09">
        <w:t>n</w:t>
      </w:r>
      <w:r w:rsidR="00223825">
        <w:t>ariadeniami Úradu verejného zdravotníctva SR, hlavného hygienika SR, príslušného regionálneho úradu verejného zdravotníctva</w:t>
      </w:r>
      <w:r w:rsidR="00DA3C09">
        <w:t xml:space="preserve"> a iných oprávnených orgánov</w:t>
      </w:r>
      <w:r w:rsidR="006A23BD">
        <w:t xml:space="preserve">. </w:t>
      </w:r>
      <w:r w:rsidR="00583D03">
        <w:t>V časti oprávnenosti výdavkov za mzdy refund</w:t>
      </w:r>
      <w:r w:rsidR="00272DF3">
        <w:t>ované prostredníctvom NP KS MRK</w:t>
      </w:r>
      <w:r w:rsidR="00757575">
        <w:t xml:space="preserve"> II.</w:t>
      </w:r>
      <w:r w:rsidR="00272DF3">
        <w:t xml:space="preserve"> </w:t>
      </w:r>
      <w:r w:rsidR="00583D03">
        <w:t xml:space="preserve"> je potrebné dodržiavať </w:t>
      </w:r>
      <w:r w:rsidR="00583D03" w:rsidRPr="00985328">
        <w:rPr>
          <w:u w:val="single"/>
        </w:rPr>
        <w:t xml:space="preserve">pokyny uvedené v časti </w:t>
      </w:r>
      <w:r w:rsidR="00B05401" w:rsidRPr="00985328">
        <w:rPr>
          <w:u w:val="single"/>
        </w:rPr>
        <w:t>V</w:t>
      </w:r>
      <w:r w:rsidR="00583D03" w:rsidRPr="00985328">
        <w:rPr>
          <w:u w:val="single"/>
        </w:rPr>
        <w:t xml:space="preserve">. tohto usmernenia. </w:t>
      </w:r>
    </w:p>
    <w:p w14:paraId="228C5130" w14:textId="4E9B7F86" w:rsidR="006A23BD" w:rsidRPr="00583D03" w:rsidRDefault="006A23BD" w:rsidP="00223825">
      <w:pPr>
        <w:pStyle w:val="Odsekzoznamu"/>
        <w:numPr>
          <w:ilvl w:val="0"/>
          <w:numId w:val="21"/>
        </w:numPr>
        <w:shd w:val="clear" w:color="auto" w:fill="F2DBDB" w:themeFill="accent2" w:themeFillTint="33"/>
        <w:spacing w:before="100" w:beforeAutospacing="1" w:after="100" w:afterAutospacing="1" w:line="240" w:lineRule="auto"/>
        <w:ind w:left="0" w:firstLine="142"/>
        <w:jc w:val="both"/>
        <w:outlineLvl w:val="1"/>
        <w:rPr>
          <w:b/>
          <w:sz w:val="24"/>
          <w:szCs w:val="24"/>
        </w:rPr>
      </w:pPr>
      <w:r w:rsidRPr="00583D03">
        <w:rPr>
          <w:b/>
          <w:sz w:val="24"/>
          <w:szCs w:val="24"/>
        </w:rPr>
        <w:t xml:space="preserve">Činnosti </w:t>
      </w:r>
      <w:r w:rsidR="00223825">
        <w:rPr>
          <w:b/>
          <w:sz w:val="24"/>
          <w:szCs w:val="24"/>
        </w:rPr>
        <w:t>KC/NDC/NSSDR počas mimoriadnej situácie</w:t>
      </w:r>
      <w:r w:rsidRPr="00583D03">
        <w:rPr>
          <w:b/>
          <w:sz w:val="24"/>
          <w:szCs w:val="24"/>
        </w:rPr>
        <w:t>:</w:t>
      </w:r>
      <w:r w:rsidR="00192D20">
        <w:rPr>
          <w:b/>
          <w:sz w:val="24"/>
          <w:szCs w:val="24"/>
        </w:rPr>
        <w:t>-</w:t>
      </w:r>
    </w:p>
    <w:p w14:paraId="7C13676A" w14:textId="165F3151" w:rsidR="00817D44" w:rsidRDefault="00817D44" w:rsidP="00557E4B">
      <w:pPr>
        <w:spacing w:before="100" w:beforeAutospacing="1" w:after="100" w:afterAutospacing="1" w:line="240" w:lineRule="auto"/>
        <w:jc w:val="both"/>
        <w:outlineLvl w:val="1"/>
      </w:pPr>
      <w:r w:rsidRPr="00817D44">
        <w:t xml:space="preserve">V rámci NP KS MRK </w:t>
      </w:r>
      <w:r w:rsidR="007A129E">
        <w:t xml:space="preserve">II. </w:t>
      </w:r>
      <w:r w:rsidRPr="00817D44">
        <w:t>je nevyhnutné si uvedomiť pretrvávajúcu potrebnosť poskytovať pomoc v maximálnom rozsahu v nadväznosti na aktuálnu epidemiologickú situáciu v SR, a to za súčasného rešpektovania opatrení Úradu verejného zdravotníctva Slovenskej republiky a ďalších príslušných relevantných orgánov verejnej moci.</w:t>
      </w:r>
    </w:p>
    <w:p w14:paraId="0F734A91" w14:textId="7FE03763" w:rsidR="00301897" w:rsidRDefault="00223825" w:rsidP="00557E4B">
      <w:pPr>
        <w:spacing w:before="100" w:beforeAutospacing="1" w:after="100" w:afterAutospacing="1" w:line="240" w:lineRule="auto"/>
        <w:jc w:val="both"/>
        <w:outlineLvl w:val="1"/>
      </w:pPr>
      <w:r>
        <w:t xml:space="preserve">V čase mimoriadnej situácie poskytovatelia služieb zapojení </w:t>
      </w:r>
      <w:r w:rsidR="006A23BD">
        <w:t xml:space="preserve"> </w:t>
      </w:r>
      <w:r>
        <w:t>do NP KS MRK</w:t>
      </w:r>
      <w:r w:rsidR="007A129E">
        <w:t xml:space="preserve"> II.</w:t>
      </w:r>
      <w:r>
        <w:t xml:space="preserve"> naďalej poskytujú sociálne služby</w:t>
      </w:r>
      <w:r w:rsidR="00557E4B">
        <w:t xml:space="preserve"> podľa </w:t>
      </w:r>
      <w:r>
        <w:t xml:space="preserve"> </w:t>
      </w:r>
      <w:r w:rsidR="00557E4B">
        <w:t xml:space="preserve">zákona  č. 448/2008 Z. z. </w:t>
      </w:r>
      <w:r w:rsidR="00654242">
        <w:t xml:space="preserve">v závislosti od druhu sociálnej služby, </w:t>
      </w:r>
      <w:r w:rsidR="00557E4B">
        <w:t>s</w:t>
      </w:r>
      <w:r w:rsidR="00537B84">
        <w:t xml:space="preserve"> prípadnými </w:t>
      </w:r>
      <w:r w:rsidR="00557E4B">
        <w:t>obmedzeniami, ktoré závisia od aktuálnej epidemiologickej situácie</w:t>
      </w:r>
      <w:r w:rsidR="00654242">
        <w:t xml:space="preserve"> v SR a lokalite</w:t>
      </w:r>
      <w:r w:rsidR="00B05401">
        <w:t xml:space="preserve">. </w:t>
      </w:r>
      <w:r w:rsidR="00301897">
        <w:t xml:space="preserve"> </w:t>
      </w:r>
    </w:p>
    <w:p w14:paraId="5500564B" w14:textId="77777777" w:rsidR="00654242" w:rsidRDefault="00301897" w:rsidP="00557E4B">
      <w:pPr>
        <w:spacing w:before="100" w:beforeAutospacing="1" w:after="100" w:afterAutospacing="1" w:line="240" w:lineRule="auto"/>
        <w:jc w:val="both"/>
        <w:outlineLvl w:val="1"/>
      </w:pPr>
      <w:r>
        <w:t xml:space="preserve">Povinnosťou poskytovateľa </w:t>
      </w:r>
      <w:r w:rsidR="00557E4B">
        <w:t xml:space="preserve"> </w:t>
      </w:r>
      <w:r w:rsidRPr="00301897">
        <w:t>sociálnej služby je mať vypracovaný a zverejnený krízový</w:t>
      </w:r>
      <w:r>
        <w:t xml:space="preserve"> plán na svojej webovej stránke, v zmysle ktorého postupuje v prípade krízovej situácie. </w:t>
      </w:r>
    </w:p>
    <w:p w14:paraId="08FB6F3D" w14:textId="2462E0CE" w:rsidR="008237C1" w:rsidRDefault="00557E4B" w:rsidP="00557E4B">
      <w:pPr>
        <w:spacing w:before="100" w:beforeAutospacing="1" w:after="100" w:afterAutospacing="1" w:line="240" w:lineRule="auto"/>
        <w:jc w:val="both"/>
        <w:outlineLvl w:val="1"/>
      </w:pPr>
      <w:r>
        <w:t xml:space="preserve">Obsah pracovných </w:t>
      </w:r>
      <w:r w:rsidR="00B05401">
        <w:t>činností jednotlivých pracovných p</w:t>
      </w:r>
      <w:r>
        <w:t>ozícií sa prispôsobuje aktuálne platným</w:t>
      </w:r>
      <w:r w:rsidR="00B05401">
        <w:t xml:space="preserve"> opatreniam (</w:t>
      </w:r>
      <w:r w:rsidR="00654242">
        <w:t xml:space="preserve">vlády SR, </w:t>
      </w:r>
      <w:r>
        <w:t>MPSVaR</w:t>
      </w:r>
      <w:r w:rsidR="00B05401">
        <w:t>,</w:t>
      </w:r>
      <w:r w:rsidR="00654242">
        <w:t xml:space="preserve"> MZ SR</w:t>
      </w:r>
      <w:r w:rsidR="00431638">
        <w:t xml:space="preserve">, </w:t>
      </w:r>
      <w:r w:rsidR="00654242">
        <w:t>Úradu</w:t>
      </w:r>
      <w:r w:rsidR="00D96F94">
        <w:t xml:space="preserve"> verejného zdravotníctva SR, </w:t>
      </w:r>
      <w:r w:rsidR="00431638">
        <w:t>R</w:t>
      </w:r>
      <w:r w:rsidR="00B05401">
        <w:t xml:space="preserve">egionálneho </w:t>
      </w:r>
      <w:r w:rsidR="00D96F94">
        <w:t xml:space="preserve">úradu verejného zdravotníctva </w:t>
      </w:r>
      <w:r w:rsidR="00B05401">
        <w:t xml:space="preserve"> a i.).</w:t>
      </w:r>
      <w:r w:rsidR="00654242">
        <w:t xml:space="preserve"> </w:t>
      </w:r>
      <w:r w:rsidR="00B05401">
        <w:t xml:space="preserve"> </w:t>
      </w:r>
      <w:r w:rsidR="00301897" w:rsidRPr="00301897">
        <w:t xml:space="preserve">Postupy, ktoré zamestnanci KC/NDC/NSSR zvolia musia byť v súlade so zákonom 448/2008 Z. z. o sociálnych službách v znení neskorších predpisov, kde v §6 ods. 2 uvádza: </w:t>
      </w:r>
      <w:r w:rsidR="00301897" w:rsidRPr="00301897">
        <w:rPr>
          <w:i/>
        </w:rPr>
        <w:t xml:space="preserve">„Fyzická osoba má právo na poskytovanie sociálnej služby, ktorá svojim rozsahom, formou a spôsobom poskytovania umožňuje realizovať jej základné ľudské práva a slobody, zachováva jej ľudskú dôstojnosť, </w:t>
      </w:r>
      <w:r w:rsidR="00301897" w:rsidRPr="00301897">
        <w:rPr>
          <w:i/>
        </w:rPr>
        <w:lastRenderedPageBreak/>
        <w:t>aktivizuje ju k posilneniu sebestačnosti, zabraňuje jej sociálnemu vylúčeniu a podporuje jej začlenenie do spoločnosti.</w:t>
      </w:r>
    </w:p>
    <w:p w14:paraId="30E73188" w14:textId="26B17F88" w:rsidR="00557E4B" w:rsidRDefault="00557E4B" w:rsidP="00557E4B">
      <w:pPr>
        <w:spacing w:before="100" w:beforeAutospacing="1" w:after="100" w:afterAutospacing="1" w:line="240" w:lineRule="auto"/>
        <w:jc w:val="both"/>
        <w:outlineLvl w:val="1"/>
      </w:pPr>
      <w:r>
        <w:t xml:space="preserve">Odporúčané opatrenia, alebo postupy  pri </w:t>
      </w:r>
      <w:r w:rsidR="00301897">
        <w:t xml:space="preserve">prevádzke KC/NDC/NSSDR a </w:t>
      </w:r>
      <w:r>
        <w:t xml:space="preserve">výkone </w:t>
      </w:r>
      <w:r w:rsidR="00DA3C09">
        <w:t xml:space="preserve">odborných </w:t>
      </w:r>
      <w:r>
        <w:t>a iných činností podľa zákona č. 448/2008 Z. z.  sú uvedené v</w:t>
      </w:r>
      <w:r w:rsidR="00431638">
        <w:t> </w:t>
      </w:r>
      <w:r w:rsidR="00431638">
        <w:rPr>
          <w:b/>
        </w:rPr>
        <w:t>COVID automate</w:t>
      </w:r>
      <w:r w:rsidRPr="00654242">
        <w:rPr>
          <w:b/>
        </w:rPr>
        <w:t xml:space="preserve"> v súvislosti s ochorením COVID-19 v KC/NDC/NSSDR v rámci NP KS MRK</w:t>
      </w:r>
      <w:r w:rsidR="007A129E">
        <w:rPr>
          <w:b/>
        </w:rPr>
        <w:t xml:space="preserve"> II.</w:t>
      </w:r>
      <w:r w:rsidRPr="00654242">
        <w:rPr>
          <w:b/>
        </w:rPr>
        <w:t xml:space="preserve">, </w:t>
      </w:r>
      <w:hyperlink r:id="rId9" w:history="1">
        <w:r w:rsidR="00C7618B" w:rsidRPr="00C7618B">
          <w:rPr>
            <w:rStyle w:val="Hypertextovprepojenie"/>
            <w:b/>
          </w:rPr>
          <w:t>COVID automat  - Platné opatrenia pre príslušné aktivity poskytovateľov sociálnych služieb - aktualizácia k 01.10.2021</w:t>
        </w:r>
      </w:hyperlink>
      <w:r w:rsidR="00C7618B">
        <w:rPr>
          <w:b/>
        </w:rPr>
        <w:t>.</w:t>
      </w:r>
    </w:p>
    <w:p w14:paraId="19311EB5" w14:textId="77777777" w:rsidR="008237C1" w:rsidRDefault="008237C1" w:rsidP="000952CA">
      <w:pPr>
        <w:shd w:val="clear" w:color="auto" w:fill="FFFFFF"/>
        <w:spacing w:after="0" w:line="240" w:lineRule="auto"/>
        <w:jc w:val="both"/>
        <w:rPr>
          <w:rStyle w:val="Siln"/>
          <w:rFonts w:cstheme="minorHAnsi"/>
          <w:b w:val="0"/>
        </w:rPr>
      </w:pPr>
    </w:p>
    <w:p w14:paraId="0D7B1BC3" w14:textId="24B42CDA" w:rsidR="00EA1747" w:rsidRPr="006B0BD1" w:rsidRDefault="00612EC8" w:rsidP="00337D10">
      <w:pPr>
        <w:pStyle w:val="Odsekzoznamu"/>
        <w:numPr>
          <w:ilvl w:val="0"/>
          <w:numId w:val="21"/>
        </w:numPr>
        <w:shd w:val="clear" w:color="auto" w:fill="F2DBDB" w:themeFill="accent2" w:themeFillTint="33"/>
        <w:spacing w:after="0" w:line="240" w:lineRule="auto"/>
        <w:ind w:left="851" w:hanging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</w:t>
      </w:r>
      <w:r w:rsidR="006B0BD1" w:rsidRPr="006B0BD1">
        <w:rPr>
          <w:rFonts w:cs="Calibri"/>
          <w:b/>
          <w:sz w:val="24"/>
          <w:szCs w:val="24"/>
        </w:rPr>
        <w:t xml:space="preserve">ontrola výkonu činnosti </w:t>
      </w:r>
      <w:r w:rsidR="00337D10">
        <w:rPr>
          <w:rFonts w:cs="Calibri"/>
          <w:b/>
          <w:sz w:val="24"/>
          <w:szCs w:val="24"/>
        </w:rPr>
        <w:t>poskytovateľov služieb</w:t>
      </w:r>
      <w:r>
        <w:rPr>
          <w:rFonts w:cs="Calibri"/>
          <w:b/>
          <w:sz w:val="24"/>
          <w:szCs w:val="24"/>
        </w:rPr>
        <w:t xml:space="preserve"> prostredníctvom regioná</w:t>
      </w:r>
      <w:r w:rsidR="00337D10">
        <w:rPr>
          <w:rFonts w:cs="Calibri"/>
          <w:b/>
          <w:sz w:val="24"/>
          <w:szCs w:val="24"/>
        </w:rPr>
        <w:t>lnych koordinátorov NP KS MRK</w:t>
      </w:r>
      <w:r w:rsidR="00757575">
        <w:rPr>
          <w:rFonts w:cs="Calibri"/>
          <w:b/>
          <w:sz w:val="24"/>
          <w:szCs w:val="24"/>
        </w:rPr>
        <w:t xml:space="preserve"> II.</w:t>
      </w:r>
    </w:p>
    <w:p w14:paraId="46E4C9ED" w14:textId="77777777" w:rsidR="00440495" w:rsidRDefault="00440495" w:rsidP="00440495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52236AE1" w14:textId="77777777" w:rsidR="00612EC8" w:rsidRDefault="00337D10" w:rsidP="00612EC8">
      <w:pPr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="00081552">
        <w:rPr>
          <w:rFonts w:cs="Calibri"/>
        </w:rPr>
        <w:t>očas mimoriadnej situácie</w:t>
      </w:r>
      <w:r w:rsidR="00612EC8">
        <w:rPr>
          <w:rFonts w:cs="Calibri"/>
        </w:rPr>
        <w:t xml:space="preserve"> prebieha kontrola výkonu činností </w:t>
      </w:r>
      <w:r>
        <w:rPr>
          <w:rFonts w:cs="Calibri"/>
        </w:rPr>
        <w:t>KC/NDC/NSSDR</w:t>
      </w:r>
      <w:r w:rsidR="00612EC8">
        <w:rPr>
          <w:rFonts w:cs="Calibri"/>
        </w:rPr>
        <w:t xml:space="preserve"> dvoma spôsobmi:</w:t>
      </w:r>
    </w:p>
    <w:p w14:paraId="33C81527" w14:textId="77777777" w:rsidR="00612EC8" w:rsidRDefault="00B05401" w:rsidP="00DA3C09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>V prípade mimoriadnej situácie (</w:t>
      </w:r>
      <w:r w:rsidR="00337D10">
        <w:rPr>
          <w:rFonts w:cs="Calibri"/>
        </w:rPr>
        <w:t xml:space="preserve">napríklad karanténa v obci alebo jej časti, </w:t>
      </w:r>
      <w:r w:rsidR="00337D10" w:rsidRPr="00337D10">
        <w:rPr>
          <w:rFonts w:cs="Calibri"/>
        </w:rPr>
        <w:t>výskyt ochorenia Covid-19 niektorého zo zamestnancov KC/NDC/NSSDR</w:t>
      </w:r>
      <w:r w:rsidR="00337D10">
        <w:rPr>
          <w:rFonts w:cs="Calibri"/>
        </w:rPr>
        <w:t xml:space="preserve">, resp. </w:t>
      </w:r>
      <w:r w:rsidR="00337D10" w:rsidRPr="00337D10">
        <w:rPr>
          <w:rFonts w:cs="Calibri"/>
        </w:rPr>
        <w:t xml:space="preserve">u osôb potenciálne v blízkom kontakte, </w:t>
      </w:r>
      <w:r w:rsidR="00337D10">
        <w:rPr>
          <w:rFonts w:cs="Calibri"/>
        </w:rPr>
        <w:t xml:space="preserve">zhoršená lokálna epidemiologická situácia, </w:t>
      </w:r>
      <w:r>
        <w:rPr>
          <w:rFonts w:cs="Calibri"/>
        </w:rPr>
        <w:t>pre</w:t>
      </w:r>
      <w:r w:rsidR="00E74FFB">
        <w:rPr>
          <w:rFonts w:cs="Calibri"/>
        </w:rPr>
        <w:t xml:space="preserve">ventívne opatrenia a i.) na miestnej a/alebo regionálnej úrovni sa kontrola výkonu činností </w:t>
      </w:r>
      <w:r w:rsidR="00337D10">
        <w:rPr>
          <w:rFonts w:cs="Calibri"/>
        </w:rPr>
        <w:t>KC/NDC/NSSDR</w:t>
      </w:r>
      <w:r w:rsidR="00E74FFB">
        <w:rPr>
          <w:rFonts w:cs="Calibri"/>
        </w:rPr>
        <w:t xml:space="preserve"> vykonáva zo strany regionálneho koordinátora </w:t>
      </w:r>
      <w:r w:rsidR="00E74FFB" w:rsidRPr="00E74FFB">
        <w:rPr>
          <w:rFonts w:cs="Calibri"/>
          <w:u w:val="single"/>
        </w:rPr>
        <w:t xml:space="preserve">telefonicky, </w:t>
      </w:r>
      <w:r w:rsidR="00612EC8" w:rsidRPr="00E74FFB">
        <w:rPr>
          <w:rFonts w:cs="Calibri"/>
          <w:u w:val="single"/>
        </w:rPr>
        <w:t>emailom</w:t>
      </w:r>
      <w:r w:rsidR="00E74FFB">
        <w:rPr>
          <w:rFonts w:cs="Calibri"/>
        </w:rPr>
        <w:t>, čo je uvedené aj v Správe regionálneho koordinátora</w:t>
      </w:r>
      <w:r w:rsidR="00E74FFB" w:rsidRPr="00E74FFB">
        <w:t xml:space="preserve"> </w:t>
      </w:r>
      <w:r w:rsidR="00E74FFB" w:rsidRPr="00E74FFB">
        <w:rPr>
          <w:rFonts w:cs="Calibri"/>
        </w:rPr>
        <w:t xml:space="preserve">k </w:t>
      </w:r>
      <w:r w:rsidR="00DA3C09" w:rsidRPr="00DA3C09">
        <w:rPr>
          <w:rFonts w:cs="Calibri"/>
        </w:rPr>
        <w:t>posúdeniu kvality práce KC/NDC/NSSR</w:t>
      </w:r>
      <w:r w:rsidR="00E74FFB">
        <w:rPr>
          <w:rFonts w:cs="Calibri"/>
        </w:rPr>
        <w:t xml:space="preserve">. V takom prípade </w:t>
      </w:r>
      <w:r w:rsidR="00DA3C09">
        <w:rPr>
          <w:rFonts w:cs="Calibri"/>
        </w:rPr>
        <w:t>kontrola výkonu</w:t>
      </w:r>
      <w:r w:rsidR="00E74FFB">
        <w:rPr>
          <w:rFonts w:cs="Calibri"/>
        </w:rPr>
        <w:t xml:space="preserve"> prebieha viac ako jedenkrát mesačne.</w:t>
      </w:r>
    </w:p>
    <w:p w14:paraId="1DE043B9" w14:textId="4DED7BF2" w:rsidR="00612EC8" w:rsidRDefault="00E74FFB" w:rsidP="00E74FFB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V prípade </w:t>
      </w:r>
      <w:r w:rsidRPr="00C7618B">
        <w:rPr>
          <w:rFonts w:cs="Calibri"/>
          <w:b/>
        </w:rPr>
        <w:t>štandardnej prevádzky</w:t>
      </w:r>
      <w:r>
        <w:rPr>
          <w:rFonts w:cs="Calibri"/>
        </w:rPr>
        <w:t xml:space="preserve"> </w:t>
      </w:r>
      <w:r w:rsidR="00337D10">
        <w:rPr>
          <w:rFonts w:cs="Calibri"/>
        </w:rPr>
        <w:t>KC/NDC/NSSDR</w:t>
      </w:r>
      <w:r>
        <w:rPr>
          <w:rFonts w:cs="Calibri"/>
        </w:rPr>
        <w:t xml:space="preserve"> sa </w:t>
      </w:r>
      <w:r w:rsidR="007C2AD9">
        <w:rPr>
          <w:rFonts w:cs="Calibri"/>
        </w:rPr>
        <w:t xml:space="preserve">kontrola výkonu činností </w:t>
      </w:r>
      <w:r w:rsidRPr="00E74FFB">
        <w:rPr>
          <w:rFonts w:cs="Calibri"/>
        </w:rPr>
        <w:t xml:space="preserve">vykonáva zo strany regionálneho koordinátora </w:t>
      </w:r>
      <w:r w:rsidR="00612EC8" w:rsidRPr="00E74FFB">
        <w:rPr>
          <w:rFonts w:cs="Calibri"/>
          <w:u w:val="single"/>
        </w:rPr>
        <w:t>prezenčne</w:t>
      </w:r>
      <w:r>
        <w:rPr>
          <w:rFonts w:cs="Calibri"/>
        </w:rPr>
        <w:t>.</w:t>
      </w:r>
    </w:p>
    <w:p w14:paraId="3F92DFC8" w14:textId="77777777" w:rsidR="00E74FFB" w:rsidRDefault="00E74FFB" w:rsidP="00E74FFB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009FD1C1" w14:textId="38E2861C" w:rsidR="00E74FFB" w:rsidRPr="00E74FFB" w:rsidRDefault="00E74FFB" w:rsidP="00E74FFB">
      <w:pPr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 aktuálnej situácii v jednotlivých </w:t>
      </w:r>
      <w:r w:rsidR="00337D10">
        <w:rPr>
          <w:rFonts w:cs="Calibri"/>
        </w:rPr>
        <w:t>KC/NDC/NSSDR</w:t>
      </w:r>
      <w:r>
        <w:rPr>
          <w:rFonts w:cs="Calibri"/>
        </w:rPr>
        <w:t xml:space="preserve"> vedie regionálny koordinátor evidenciu a</w:t>
      </w:r>
      <w:r w:rsidR="00337D10">
        <w:rPr>
          <w:rFonts w:cs="Calibri"/>
        </w:rPr>
        <w:t> </w:t>
      </w:r>
      <w:r w:rsidR="00C7618B">
        <w:rPr>
          <w:rFonts w:cs="Calibri"/>
          <w:u w:val="single"/>
        </w:rPr>
        <w:t>P</w:t>
      </w:r>
      <w:r w:rsidR="00337D10">
        <w:rPr>
          <w:rFonts w:cs="Calibri"/>
          <w:u w:val="single"/>
        </w:rPr>
        <w:t xml:space="preserve">oskytovateľ služby </w:t>
      </w:r>
      <w:r w:rsidRPr="00985328">
        <w:rPr>
          <w:rFonts w:cs="Calibri"/>
          <w:u w:val="single"/>
        </w:rPr>
        <w:t>mimoriadnu situáciu hlási príslušnému regionálnemu koordinátorovi bezodkladne</w:t>
      </w:r>
      <w:r>
        <w:rPr>
          <w:rFonts w:cs="Calibri"/>
        </w:rPr>
        <w:t xml:space="preserve">. </w:t>
      </w:r>
    </w:p>
    <w:p w14:paraId="0E3E8147" w14:textId="77777777" w:rsidR="00612EC8" w:rsidRPr="00612EC8" w:rsidRDefault="00612EC8" w:rsidP="00612EC8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0EF2420F" w14:textId="77777777" w:rsidR="00D058A0" w:rsidRDefault="00D058A0" w:rsidP="00440495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7EDD0071" w14:textId="77777777" w:rsidR="00D058A0" w:rsidRDefault="009936E8" w:rsidP="00337D10">
      <w:pPr>
        <w:pStyle w:val="Odsekzoznamu"/>
        <w:numPr>
          <w:ilvl w:val="0"/>
          <w:numId w:val="21"/>
        </w:numPr>
        <w:shd w:val="clear" w:color="auto" w:fill="F2DBDB" w:themeFill="accent2" w:themeFillTint="33"/>
        <w:spacing w:after="0" w:line="240" w:lineRule="auto"/>
        <w:ind w:left="709" w:hanging="709"/>
        <w:jc w:val="both"/>
        <w:rPr>
          <w:rFonts w:cs="Calibri"/>
          <w:b/>
          <w:sz w:val="24"/>
          <w:szCs w:val="24"/>
        </w:rPr>
      </w:pPr>
      <w:r w:rsidRPr="00612EC8">
        <w:rPr>
          <w:rFonts w:cs="Calibri"/>
          <w:b/>
          <w:sz w:val="24"/>
          <w:szCs w:val="24"/>
        </w:rPr>
        <w:t xml:space="preserve">Realizácia ostatných aktivít </w:t>
      </w:r>
      <w:r w:rsidR="00E74FFB">
        <w:rPr>
          <w:rFonts w:cs="Calibri"/>
          <w:b/>
          <w:sz w:val="24"/>
          <w:szCs w:val="24"/>
        </w:rPr>
        <w:t xml:space="preserve">projektu </w:t>
      </w:r>
      <w:r w:rsidRPr="00612EC8">
        <w:rPr>
          <w:rFonts w:cs="Calibri"/>
          <w:b/>
          <w:sz w:val="24"/>
          <w:szCs w:val="24"/>
        </w:rPr>
        <w:t>v súvislosti s nástupom zamestnancov</w:t>
      </w:r>
    </w:p>
    <w:p w14:paraId="7F66E014" w14:textId="77777777" w:rsidR="00E74FFB" w:rsidRDefault="00E74FFB" w:rsidP="00E74FFB">
      <w:pPr>
        <w:shd w:val="clear" w:color="auto" w:fill="FFFFFF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8AF4C96" w14:textId="77777777" w:rsidR="00E74FFB" w:rsidRDefault="00E74FFB" w:rsidP="00E74FFB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E74FFB">
        <w:rPr>
          <w:rFonts w:cs="Calibri"/>
        </w:rPr>
        <w:t xml:space="preserve">V prípade zabezpečovania projektových aktivít </w:t>
      </w:r>
      <w:r>
        <w:rPr>
          <w:rFonts w:cs="Calibri"/>
        </w:rPr>
        <w:t>súvisiacich s prijímaním nových zamestnancov na jednotlivé pracovné pozície</w:t>
      </w:r>
      <w:r w:rsidR="00081552">
        <w:rPr>
          <w:rFonts w:cs="Calibri"/>
        </w:rPr>
        <w:t>,</w:t>
      </w:r>
      <w:r>
        <w:rPr>
          <w:rFonts w:cs="Calibri"/>
        </w:rPr>
        <w:t xml:space="preserve"> oprávnený užívateľ postupuje v zmysle aktuálneho znenia Sprievo</w:t>
      </w:r>
      <w:r w:rsidR="00337D10">
        <w:rPr>
          <w:rFonts w:cs="Calibri"/>
        </w:rPr>
        <w:t>dcu pre oprávnených užívateľov</w:t>
      </w:r>
      <w:r w:rsidR="00081552">
        <w:rPr>
          <w:rFonts w:cs="Calibri"/>
        </w:rPr>
        <w:t>.</w:t>
      </w:r>
    </w:p>
    <w:p w14:paraId="6819F0EE" w14:textId="77777777" w:rsidR="00081552" w:rsidRDefault="00081552" w:rsidP="00E74FFB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463CBD84" w14:textId="75AA472E" w:rsidR="00081552" w:rsidRPr="00E74FFB" w:rsidRDefault="00081552" w:rsidP="00E74FFB">
      <w:pPr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V prípade mimoriadnej situácie </w:t>
      </w:r>
      <w:r w:rsidRPr="00081552">
        <w:rPr>
          <w:rFonts w:cs="Calibri"/>
        </w:rPr>
        <w:t xml:space="preserve">(karanténa </w:t>
      </w:r>
      <w:r>
        <w:rPr>
          <w:rFonts w:cs="Calibri"/>
        </w:rPr>
        <w:t>v obci alebo jej časti</w:t>
      </w:r>
      <w:r w:rsidRPr="00081552">
        <w:rPr>
          <w:rFonts w:cs="Calibri"/>
        </w:rPr>
        <w:t xml:space="preserve">, </w:t>
      </w:r>
      <w:r>
        <w:rPr>
          <w:rFonts w:cs="Calibri"/>
        </w:rPr>
        <w:t>výskyt ochorenia Covid-19 u</w:t>
      </w:r>
      <w:r w:rsidR="00337D10">
        <w:rPr>
          <w:rFonts w:cs="Calibri"/>
        </w:rPr>
        <w:t xml:space="preserve"> niektorého zo zamestnancov, alebo </w:t>
      </w:r>
      <w:r>
        <w:rPr>
          <w:rFonts w:cs="Calibri"/>
        </w:rPr>
        <w:t xml:space="preserve">osôb potenciálne v blízkom kontakte, </w:t>
      </w:r>
      <w:r w:rsidRPr="00081552">
        <w:rPr>
          <w:rFonts w:cs="Calibri"/>
        </w:rPr>
        <w:t>preventívne opatrenia a i.) na miestnej a/alebo regionálnej úrovni</w:t>
      </w:r>
      <w:r>
        <w:rPr>
          <w:rFonts w:cs="Calibri"/>
        </w:rPr>
        <w:t xml:space="preserve"> je možné vykonávať obsadzovanie pracovných pozícií v národnom projekte aj </w:t>
      </w:r>
      <w:r w:rsidRPr="00081552">
        <w:rPr>
          <w:rFonts w:cs="Calibri"/>
          <w:u w:val="single"/>
        </w:rPr>
        <w:t>dištančnou formou (využitím online platforiem)</w:t>
      </w:r>
      <w:r>
        <w:rPr>
          <w:rFonts w:cs="Calibri"/>
        </w:rPr>
        <w:t>, pričom všetky ustanovenia Spriev</w:t>
      </w:r>
      <w:r w:rsidR="007E6C40">
        <w:rPr>
          <w:rFonts w:cs="Calibri"/>
        </w:rPr>
        <w:t>odcu</w:t>
      </w:r>
      <w:r w:rsidR="00DA3C09" w:rsidRPr="00DA3C09">
        <w:t xml:space="preserve"> </w:t>
      </w:r>
      <w:r w:rsidR="00DA3C09" w:rsidRPr="00DA3C09">
        <w:rPr>
          <w:rFonts w:cs="Calibri"/>
        </w:rPr>
        <w:t>pre zapojené subjekty do Národného projektu Komunitné služby v mestách a obciach s prítomnosťou marginalizovaných rómskych komunít – II</w:t>
      </w:r>
      <w:r w:rsidR="00DA3C09">
        <w:rPr>
          <w:rFonts w:cs="Calibri"/>
        </w:rPr>
        <w:t>. Fáza (ďalej aj „Sprievodca“),</w:t>
      </w:r>
      <w:r w:rsidR="007E6C40">
        <w:rPr>
          <w:rFonts w:cs="Calibri"/>
        </w:rPr>
        <w:t xml:space="preserve"> najmä prílohy</w:t>
      </w:r>
      <w:r w:rsidR="009B4772">
        <w:rPr>
          <w:rFonts w:cs="Calibri"/>
        </w:rPr>
        <w:t xml:space="preserve">   </w:t>
      </w:r>
      <w:r w:rsidR="00DA3C09">
        <w:rPr>
          <w:rFonts w:cs="Calibri"/>
        </w:rPr>
        <w:t xml:space="preserve"> č. 4. </w:t>
      </w:r>
      <w:r w:rsidR="007E6C40">
        <w:rPr>
          <w:rFonts w:cs="Calibri"/>
        </w:rPr>
        <w:t xml:space="preserve">musia byť dodržané. </w:t>
      </w:r>
      <w:bookmarkStart w:id="0" w:name="_GoBack"/>
      <w:bookmarkEnd w:id="0"/>
    </w:p>
    <w:p w14:paraId="233F4FBD" w14:textId="77777777" w:rsidR="00647E03" w:rsidRPr="00612EC8" w:rsidRDefault="00647E03" w:rsidP="00647E03">
      <w:pPr>
        <w:pStyle w:val="Odsekzoznamu"/>
        <w:shd w:val="clear" w:color="auto" w:fill="FFFFFF"/>
        <w:spacing w:after="0" w:line="240" w:lineRule="auto"/>
        <w:ind w:left="1080"/>
        <w:jc w:val="both"/>
        <w:rPr>
          <w:rFonts w:cs="Calibri"/>
          <w:b/>
          <w:sz w:val="24"/>
          <w:szCs w:val="24"/>
        </w:rPr>
      </w:pPr>
    </w:p>
    <w:p w14:paraId="4EE2D6E2" w14:textId="77777777" w:rsidR="009936E8" w:rsidRDefault="009936E8" w:rsidP="00337D10">
      <w:pPr>
        <w:pStyle w:val="Odsekzoznamu"/>
        <w:numPr>
          <w:ilvl w:val="0"/>
          <w:numId w:val="21"/>
        </w:numPr>
        <w:shd w:val="clear" w:color="auto" w:fill="F2DBDB" w:themeFill="accent2" w:themeFillTint="33"/>
        <w:spacing w:after="0" w:line="240" w:lineRule="auto"/>
        <w:ind w:left="709" w:hanging="709"/>
        <w:jc w:val="both"/>
        <w:rPr>
          <w:rFonts w:cs="Calibri"/>
          <w:b/>
          <w:sz w:val="24"/>
          <w:szCs w:val="24"/>
        </w:rPr>
      </w:pPr>
      <w:r w:rsidRPr="00612EC8">
        <w:rPr>
          <w:rFonts w:cs="Calibri"/>
          <w:b/>
          <w:sz w:val="24"/>
          <w:szCs w:val="24"/>
        </w:rPr>
        <w:t>Oprávnenosť výdavkov</w:t>
      </w:r>
    </w:p>
    <w:p w14:paraId="6F5A720B" w14:textId="77777777" w:rsidR="00647E03" w:rsidRPr="00647E03" w:rsidRDefault="00647E03" w:rsidP="00647E03">
      <w:pPr>
        <w:pStyle w:val="Odsekzoznamu"/>
        <w:rPr>
          <w:rFonts w:cs="Calibri"/>
          <w:b/>
          <w:sz w:val="24"/>
          <w:szCs w:val="24"/>
        </w:rPr>
      </w:pPr>
    </w:p>
    <w:p w14:paraId="7BD5F6F2" w14:textId="77777777" w:rsidR="00272063" w:rsidRDefault="00272063" w:rsidP="003C1E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Užívateľ má nárok na refundáciu mzdových výdavkov len po splnení základných podmienok, ktoré sú uvedené v kapitole </w:t>
      </w:r>
      <w:r w:rsidR="00DA3C09" w:rsidRPr="00DA3C09">
        <w:rPr>
          <w:sz w:val="22"/>
          <w:szCs w:val="22"/>
        </w:rPr>
        <w:t>6.</w:t>
      </w:r>
      <w:r w:rsidRPr="00DA3C09">
        <w:rPr>
          <w:sz w:val="22"/>
          <w:szCs w:val="22"/>
        </w:rPr>
        <w:t xml:space="preserve"> </w:t>
      </w:r>
      <w:r w:rsidR="003C1EC8" w:rsidRPr="00DA3C09">
        <w:rPr>
          <w:sz w:val="22"/>
          <w:szCs w:val="22"/>
        </w:rPr>
        <w:t>Sprievodcu</w:t>
      </w:r>
      <w:r w:rsidR="003C1EC8" w:rsidRPr="003C1EC8">
        <w:rPr>
          <w:sz w:val="22"/>
          <w:szCs w:val="22"/>
        </w:rPr>
        <w:t xml:space="preserve"> </w:t>
      </w:r>
      <w:r w:rsidR="00DA3C09">
        <w:rPr>
          <w:sz w:val="22"/>
          <w:szCs w:val="22"/>
        </w:rPr>
        <w:t>.</w:t>
      </w:r>
    </w:p>
    <w:p w14:paraId="5A6F91EE" w14:textId="77777777" w:rsidR="00272063" w:rsidRDefault="00272063" w:rsidP="00272063">
      <w:pPr>
        <w:pStyle w:val="Default"/>
        <w:jc w:val="both"/>
        <w:rPr>
          <w:sz w:val="22"/>
          <w:szCs w:val="22"/>
        </w:rPr>
      </w:pPr>
    </w:p>
    <w:p w14:paraId="59E98A16" w14:textId="77777777" w:rsidR="00C7618B" w:rsidRDefault="00C7618B" w:rsidP="00272063">
      <w:pPr>
        <w:pStyle w:val="Default"/>
        <w:jc w:val="both"/>
        <w:rPr>
          <w:sz w:val="22"/>
          <w:szCs w:val="22"/>
        </w:rPr>
      </w:pPr>
    </w:p>
    <w:p w14:paraId="516DE987" w14:textId="77777777" w:rsidR="00C7618B" w:rsidRDefault="00C7618B" w:rsidP="00272063">
      <w:pPr>
        <w:pStyle w:val="Default"/>
        <w:jc w:val="both"/>
        <w:rPr>
          <w:sz w:val="22"/>
          <w:szCs w:val="22"/>
        </w:rPr>
      </w:pPr>
    </w:p>
    <w:p w14:paraId="4E2ABA5B" w14:textId="77777777" w:rsidR="00C7618B" w:rsidRDefault="00C7618B" w:rsidP="00272063">
      <w:pPr>
        <w:pStyle w:val="Default"/>
        <w:jc w:val="both"/>
        <w:rPr>
          <w:sz w:val="22"/>
          <w:szCs w:val="22"/>
        </w:rPr>
      </w:pPr>
    </w:p>
    <w:p w14:paraId="24EE41A1" w14:textId="2959DF29" w:rsidR="00E92DA3" w:rsidRPr="00E92DA3" w:rsidRDefault="00E92DA3" w:rsidP="00E92DA3">
      <w:pPr>
        <w:pStyle w:val="Default"/>
        <w:jc w:val="both"/>
        <w:rPr>
          <w:sz w:val="22"/>
          <w:szCs w:val="22"/>
        </w:rPr>
      </w:pPr>
      <w:r w:rsidRPr="00E92DA3">
        <w:rPr>
          <w:sz w:val="22"/>
          <w:szCs w:val="22"/>
        </w:rPr>
        <w:lastRenderedPageBreak/>
        <w:t>Počas mimoriadnej situácie môžu nastať rôzne situácie pri plnení pracovno-právnych vzťahov medzi zamestnávateľom a zamestnancom a rôzne riešenia týchto vzťahov.</w:t>
      </w:r>
    </w:p>
    <w:p w14:paraId="57259509" w14:textId="77777777" w:rsidR="00E92DA3" w:rsidRDefault="00E92DA3" w:rsidP="00143987">
      <w:pPr>
        <w:pStyle w:val="Default"/>
        <w:jc w:val="both"/>
        <w:rPr>
          <w:sz w:val="22"/>
          <w:szCs w:val="22"/>
        </w:rPr>
      </w:pPr>
    </w:p>
    <w:p w14:paraId="3D91D829" w14:textId="6095BD75" w:rsidR="00143987" w:rsidRDefault="00272063" w:rsidP="001439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 prípade karantény</w:t>
      </w:r>
      <w:r w:rsidR="00281B8B">
        <w:rPr>
          <w:sz w:val="22"/>
          <w:szCs w:val="22"/>
        </w:rPr>
        <w:t xml:space="preserve"> alebo izolácie</w:t>
      </w:r>
      <w:r>
        <w:rPr>
          <w:sz w:val="22"/>
          <w:szCs w:val="22"/>
        </w:rPr>
        <w:t xml:space="preserve"> zamestnanca</w:t>
      </w:r>
      <w:r w:rsidR="00143987">
        <w:rPr>
          <w:sz w:val="22"/>
          <w:szCs w:val="22"/>
        </w:rPr>
        <w:t xml:space="preserve">, zamestnávateľ </w:t>
      </w:r>
      <w:r>
        <w:rPr>
          <w:sz w:val="22"/>
          <w:szCs w:val="22"/>
        </w:rPr>
        <w:t xml:space="preserve">v zmysle § </w:t>
      </w:r>
      <w:r w:rsidR="00143987">
        <w:rPr>
          <w:sz w:val="22"/>
          <w:szCs w:val="22"/>
        </w:rPr>
        <w:t>250b ods. 5</w:t>
      </w:r>
      <w:r>
        <w:rPr>
          <w:sz w:val="22"/>
          <w:szCs w:val="22"/>
        </w:rPr>
        <w:t xml:space="preserve"> Zákonníka práce</w:t>
      </w:r>
      <w:r w:rsidR="00143987">
        <w:rPr>
          <w:sz w:val="22"/>
          <w:szCs w:val="22"/>
        </w:rPr>
        <w:t xml:space="preserve"> </w:t>
      </w:r>
      <w:r w:rsidR="00143987" w:rsidRPr="00143987">
        <w:rPr>
          <w:sz w:val="22"/>
          <w:szCs w:val="22"/>
        </w:rPr>
        <w:t xml:space="preserve"> </w:t>
      </w:r>
      <w:r w:rsidR="00143987">
        <w:rPr>
          <w:sz w:val="22"/>
          <w:szCs w:val="22"/>
        </w:rPr>
        <w:t>„</w:t>
      </w:r>
      <w:r w:rsidR="00143987" w:rsidRPr="009A0E23">
        <w:rPr>
          <w:i/>
          <w:sz w:val="22"/>
          <w:szCs w:val="22"/>
        </w:rPr>
        <w:t>ospravedlní neprítomnosť zamestnanca v práci aj počas jeho dôležitej osobnej prekážky v práci, ktorou je karanténne opatrenie alebo izolácia;</w:t>
      </w:r>
      <w:r w:rsidR="00143987" w:rsidRPr="009A0E23">
        <w:rPr>
          <w:i/>
        </w:rPr>
        <w:t xml:space="preserve"> </w:t>
      </w:r>
      <w:r w:rsidR="00143987" w:rsidRPr="009A0E23">
        <w:rPr>
          <w:i/>
          <w:sz w:val="22"/>
          <w:szCs w:val="22"/>
        </w:rPr>
        <w:t>za tento čas nepatrí zamestnancovi náhrada mzdy, ak osobitný predpis neustanovuje inak</w:t>
      </w:r>
      <w:r w:rsidR="00143987">
        <w:rPr>
          <w:i/>
          <w:sz w:val="22"/>
          <w:szCs w:val="22"/>
        </w:rPr>
        <w:t>“</w:t>
      </w:r>
      <w:r w:rsidR="00143987" w:rsidRPr="009A0E23">
        <w:rPr>
          <w:i/>
          <w:sz w:val="22"/>
          <w:szCs w:val="22"/>
        </w:rPr>
        <w:t>.</w:t>
      </w:r>
      <w:r w:rsidR="00143987" w:rsidRPr="0014398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14:paraId="7EC27C61" w14:textId="77777777" w:rsidR="00E92DA3" w:rsidRDefault="00E92DA3" w:rsidP="00272063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E3CEDD" w14:textId="7D0332D8" w:rsidR="00143987" w:rsidRDefault="00E92DA3" w:rsidP="00272063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V takom prípade možno uplatniť niekoľko riešení:</w:t>
      </w:r>
    </w:p>
    <w:p w14:paraId="7E8686DB" w14:textId="77777777" w:rsidR="00E92DA3" w:rsidRDefault="00E92DA3" w:rsidP="00272063">
      <w:pPr>
        <w:pStyle w:val="Default"/>
        <w:spacing w:after="39"/>
        <w:jc w:val="both"/>
        <w:rPr>
          <w:sz w:val="22"/>
          <w:szCs w:val="22"/>
        </w:rPr>
      </w:pPr>
    </w:p>
    <w:p w14:paraId="7D9F9447" w14:textId="0E0693FE" w:rsidR="00272063" w:rsidRDefault="00143987" w:rsidP="00281B8B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281B8B">
        <w:rPr>
          <w:sz w:val="22"/>
          <w:szCs w:val="22"/>
        </w:rPr>
        <w:t xml:space="preserve">Zamestnancovi </w:t>
      </w:r>
      <w:r w:rsidR="00E92DA3">
        <w:rPr>
          <w:sz w:val="22"/>
          <w:szCs w:val="22"/>
        </w:rPr>
        <w:t xml:space="preserve">môže vzniknúť </w:t>
      </w:r>
      <w:r w:rsidR="00281B8B">
        <w:rPr>
          <w:sz w:val="22"/>
          <w:szCs w:val="22"/>
        </w:rPr>
        <w:t xml:space="preserve">počas dočasnej pracovnej neschopnosti nárok na </w:t>
      </w:r>
      <w:r w:rsidR="00281B8B" w:rsidRPr="009A0E23">
        <w:rPr>
          <w:b/>
          <w:sz w:val="22"/>
          <w:szCs w:val="22"/>
        </w:rPr>
        <w:t xml:space="preserve">tzv. </w:t>
      </w:r>
      <w:proofErr w:type="spellStart"/>
      <w:r w:rsidR="00281B8B" w:rsidRPr="009A0E23">
        <w:rPr>
          <w:b/>
          <w:sz w:val="22"/>
          <w:szCs w:val="22"/>
        </w:rPr>
        <w:t>pandemické</w:t>
      </w:r>
      <w:proofErr w:type="spellEnd"/>
      <w:r w:rsidR="00281B8B" w:rsidRPr="009A0E23">
        <w:rPr>
          <w:b/>
          <w:sz w:val="22"/>
          <w:szCs w:val="22"/>
        </w:rPr>
        <w:t xml:space="preserve"> nemocenské</w:t>
      </w:r>
      <w:r w:rsidR="00281B8B">
        <w:rPr>
          <w:sz w:val="22"/>
          <w:szCs w:val="22"/>
        </w:rPr>
        <w:t xml:space="preserve">, ktoré Sociálna poisťovňa </w:t>
      </w:r>
      <w:r w:rsidR="00281B8B" w:rsidRPr="00281B8B">
        <w:rPr>
          <w:sz w:val="22"/>
          <w:szCs w:val="22"/>
        </w:rPr>
        <w:t>v prípade nariadenej</w:t>
      </w:r>
      <w:r w:rsidR="00281B8B">
        <w:rPr>
          <w:sz w:val="22"/>
          <w:szCs w:val="22"/>
        </w:rPr>
        <w:t xml:space="preserve"> karantény a izolácie vypláca</w:t>
      </w:r>
      <w:r w:rsidR="00281B8B" w:rsidRPr="00281B8B">
        <w:rPr>
          <w:sz w:val="22"/>
          <w:szCs w:val="22"/>
        </w:rPr>
        <w:t xml:space="preserve"> od prvého dňa</w:t>
      </w:r>
      <w:r w:rsidR="00281B8B">
        <w:rPr>
          <w:sz w:val="22"/>
          <w:szCs w:val="22"/>
        </w:rPr>
        <w:t>.  To znamená, že zamestnanec, ak mu bude</w:t>
      </w:r>
      <w:r w:rsidR="00281B8B" w:rsidRPr="00281B8B">
        <w:rPr>
          <w:sz w:val="22"/>
          <w:szCs w:val="22"/>
        </w:rPr>
        <w:t xml:space="preserve"> potvrdená dočasná pracovná neschopnosť z dôvodu nariadenej karant</w:t>
      </w:r>
      <w:r w:rsidR="00281B8B">
        <w:rPr>
          <w:sz w:val="22"/>
          <w:szCs w:val="22"/>
        </w:rPr>
        <w:t>ény alebo izolácie, už nežiada</w:t>
      </w:r>
      <w:r w:rsidR="00281B8B" w:rsidRPr="00281B8B">
        <w:rPr>
          <w:sz w:val="22"/>
          <w:szCs w:val="22"/>
        </w:rPr>
        <w:t xml:space="preserve"> zamestnávateľa o náhradu príjmu pri dočasnej prac</w:t>
      </w:r>
      <w:r w:rsidR="00281B8B">
        <w:rPr>
          <w:sz w:val="22"/>
          <w:szCs w:val="22"/>
        </w:rPr>
        <w:t>ovnej neschopnosti (na tú nemá</w:t>
      </w:r>
      <w:r w:rsidR="00281B8B" w:rsidRPr="00281B8B">
        <w:rPr>
          <w:sz w:val="22"/>
          <w:szCs w:val="22"/>
        </w:rPr>
        <w:t xml:space="preserve"> v týchto prípadoch nárok). Zamestnanec by mal zamestnávateľa bezodkladne informovať o vzniku prekážky v práci. </w:t>
      </w:r>
      <w:r w:rsidR="00272063">
        <w:rPr>
          <w:sz w:val="22"/>
          <w:szCs w:val="22"/>
        </w:rPr>
        <w:t xml:space="preserve">; </w:t>
      </w:r>
    </w:p>
    <w:p w14:paraId="3273B517" w14:textId="5589A5DC" w:rsidR="00143987" w:rsidRPr="009A0E23" w:rsidRDefault="00281B8B" w:rsidP="00143987">
      <w:pPr>
        <w:pStyle w:val="Default"/>
        <w:spacing w:after="39"/>
        <w:jc w:val="both"/>
        <w:rPr>
          <w:i/>
          <w:sz w:val="22"/>
          <w:szCs w:val="22"/>
        </w:rPr>
      </w:pPr>
      <w:r>
        <w:rPr>
          <w:sz w:val="22"/>
          <w:szCs w:val="22"/>
        </w:rPr>
        <w:t>b</w:t>
      </w:r>
      <w:r w:rsidR="00272063">
        <w:rPr>
          <w:sz w:val="22"/>
          <w:szCs w:val="22"/>
        </w:rPr>
        <w:t xml:space="preserve">)  zamestnávateľ </w:t>
      </w:r>
      <w:r w:rsidR="00143987">
        <w:rPr>
          <w:sz w:val="22"/>
          <w:szCs w:val="22"/>
        </w:rPr>
        <w:t xml:space="preserve">sa môže </w:t>
      </w:r>
      <w:r w:rsidR="00272063">
        <w:rPr>
          <w:sz w:val="22"/>
          <w:szCs w:val="22"/>
        </w:rPr>
        <w:t>so zamestnancom,  dohodnúť na</w:t>
      </w:r>
      <w:r>
        <w:rPr>
          <w:sz w:val="22"/>
          <w:szCs w:val="22"/>
        </w:rPr>
        <w:t xml:space="preserve"> výkone práce z domu,</w:t>
      </w:r>
      <w:r w:rsidR="00272063">
        <w:rPr>
          <w:sz w:val="22"/>
          <w:szCs w:val="22"/>
        </w:rPr>
        <w:t xml:space="preserve"> tzv. </w:t>
      </w:r>
      <w:proofErr w:type="spellStart"/>
      <w:r w:rsidR="00272063">
        <w:rPr>
          <w:b/>
          <w:bCs/>
          <w:sz w:val="22"/>
          <w:szCs w:val="22"/>
        </w:rPr>
        <w:t>home</w:t>
      </w:r>
      <w:proofErr w:type="spellEnd"/>
      <w:r w:rsidR="00272063">
        <w:rPr>
          <w:b/>
          <w:bCs/>
          <w:sz w:val="22"/>
          <w:szCs w:val="22"/>
        </w:rPr>
        <w:t xml:space="preserve"> </w:t>
      </w:r>
      <w:proofErr w:type="spellStart"/>
      <w:r w:rsidR="00272063">
        <w:rPr>
          <w:b/>
          <w:bCs/>
          <w:sz w:val="22"/>
          <w:szCs w:val="22"/>
        </w:rPr>
        <w:t>office</w:t>
      </w:r>
      <w:proofErr w:type="spellEnd"/>
      <w:r w:rsidR="00272063">
        <w:rPr>
          <w:b/>
          <w:bCs/>
          <w:sz w:val="22"/>
          <w:szCs w:val="22"/>
        </w:rPr>
        <w:t>.</w:t>
      </w:r>
      <w:r w:rsidR="00143987">
        <w:rPr>
          <w:sz w:val="22"/>
          <w:szCs w:val="22"/>
        </w:rPr>
        <w:t xml:space="preserve"> Podľa § 250b ods. 2 Zákonníka práce </w:t>
      </w:r>
      <w:r w:rsidR="00272063">
        <w:rPr>
          <w:sz w:val="22"/>
          <w:szCs w:val="22"/>
        </w:rPr>
        <w:t xml:space="preserve"> </w:t>
      </w:r>
      <w:r w:rsidR="00143987">
        <w:rPr>
          <w:sz w:val="22"/>
          <w:szCs w:val="22"/>
        </w:rPr>
        <w:t>„</w:t>
      </w:r>
      <w:r w:rsidR="00143987" w:rsidRPr="009A0E23">
        <w:rPr>
          <w:i/>
          <w:sz w:val="22"/>
          <w:szCs w:val="22"/>
        </w:rPr>
        <w:t>Počas účinnosti opatrenia na predchádzanie vzniku a šíreniu prenosných ochorení alebo opatrenia pri ohrození verejného zdravia nariadených príslušným orgánom podľa osobitného predpisu</w:t>
      </w:r>
    </w:p>
    <w:p w14:paraId="1BF708ED" w14:textId="77777777" w:rsidR="00143987" w:rsidRPr="009A0E23" w:rsidRDefault="00143987" w:rsidP="009A0E23">
      <w:pPr>
        <w:pStyle w:val="Default"/>
        <w:spacing w:after="39"/>
        <w:ind w:left="993"/>
        <w:jc w:val="both"/>
        <w:rPr>
          <w:i/>
          <w:sz w:val="22"/>
          <w:szCs w:val="22"/>
        </w:rPr>
      </w:pPr>
      <w:r w:rsidRPr="009A0E23">
        <w:rPr>
          <w:i/>
          <w:sz w:val="22"/>
          <w:szCs w:val="22"/>
        </w:rPr>
        <w:t xml:space="preserve">a) zamestnávateľ je oprávnený </w:t>
      </w:r>
      <w:r w:rsidRPr="009A0E23">
        <w:rPr>
          <w:b/>
          <w:i/>
          <w:sz w:val="22"/>
          <w:szCs w:val="22"/>
        </w:rPr>
        <w:t>nariadiť výkon práce z domácnosti</w:t>
      </w:r>
      <w:r w:rsidRPr="009A0E23">
        <w:rPr>
          <w:i/>
          <w:sz w:val="22"/>
          <w:szCs w:val="22"/>
        </w:rPr>
        <w:t xml:space="preserve"> zamestnanca, ak to dohodnutý druh práce umožňuje,</w:t>
      </w:r>
    </w:p>
    <w:p w14:paraId="6E0853B0" w14:textId="2E45611F" w:rsidR="00272063" w:rsidRDefault="00143987" w:rsidP="009A0E23">
      <w:pPr>
        <w:pStyle w:val="Default"/>
        <w:spacing w:after="39"/>
        <w:ind w:left="993"/>
        <w:jc w:val="both"/>
        <w:rPr>
          <w:i/>
          <w:sz w:val="22"/>
          <w:szCs w:val="22"/>
        </w:rPr>
      </w:pPr>
      <w:r w:rsidRPr="009A0E23">
        <w:rPr>
          <w:i/>
          <w:sz w:val="22"/>
          <w:szCs w:val="22"/>
        </w:rPr>
        <w:t xml:space="preserve">b) </w:t>
      </w:r>
      <w:r w:rsidRPr="009A0E23">
        <w:rPr>
          <w:b/>
          <w:i/>
          <w:sz w:val="22"/>
          <w:szCs w:val="22"/>
        </w:rPr>
        <w:t>zamestnanec má právo na vykonávanie práce zo svojej domácnosti</w:t>
      </w:r>
      <w:r w:rsidRPr="009A0E23">
        <w:rPr>
          <w:i/>
          <w:sz w:val="22"/>
          <w:szCs w:val="22"/>
        </w:rPr>
        <w:t>, ak to dohodnutý druh práce umožňuje a na strane zamestnávateľa nie sú vážne prevádzkové dôvody, ktoré neumožňujú výkon práce z domácnosti.</w:t>
      </w:r>
      <w:r w:rsidR="005243C7">
        <w:rPr>
          <w:i/>
          <w:sz w:val="22"/>
          <w:szCs w:val="22"/>
        </w:rPr>
        <w:t>“</w:t>
      </w:r>
    </w:p>
    <w:p w14:paraId="36ABB85B" w14:textId="00C504E6" w:rsidR="001022B9" w:rsidRPr="001022B9" w:rsidRDefault="001022B9" w:rsidP="001022B9">
      <w:pPr>
        <w:pStyle w:val="Default"/>
        <w:spacing w:after="39"/>
        <w:jc w:val="both"/>
        <w:rPr>
          <w:sz w:val="22"/>
          <w:szCs w:val="22"/>
        </w:rPr>
      </w:pPr>
      <w:r w:rsidRPr="009A0E23">
        <w:rPr>
          <w:b/>
          <w:sz w:val="22"/>
          <w:szCs w:val="22"/>
        </w:rPr>
        <w:t xml:space="preserve">Zoznam odporúčaných činností zamestnancov poskytovateľov služieb formou </w:t>
      </w:r>
      <w:proofErr w:type="spellStart"/>
      <w:r w:rsidRPr="009A0E23">
        <w:rPr>
          <w:b/>
          <w:sz w:val="22"/>
          <w:szCs w:val="22"/>
        </w:rPr>
        <w:t>home</w:t>
      </w:r>
      <w:proofErr w:type="spellEnd"/>
      <w:r w:rsidRPr="009A0E23">
        <w:rPr>
          <w:b/>
          <w:sz w:val="22"/>
          <w:szCs w:val="22"/>
        </w:rPr>
        <w:t xml:space="preserve"> </w:t>
      </w:r>
      <w:proofErr w:type="spellStart"/>
      <w:r w:rsidRPr="009A0E23">
        <w:rPr>
          <w:b/>
          <w:sz w:val="22"/>
          <w:szCs w:val="22"/>
        </w:rPr>
        <w:t>office</w:t>
      </w:r>
      <w:proofErr w:type="spellEnd"/>
      <w:r w:rsidRPr="009A0E23">
        <w:rPr>
          <w:b/>
          <w:sz w:val="22"/>
          <w:szCs w:val="22"/>
        </w:rPr>
        <w:t xml:space="preserve"> v rámci NP KS MRK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tvorí prílohu tohto Usmernenia.</w:t>
      </w:r>
    </w:p>
    <w:p w14:paraId="507F765B" w14:textId="65010FC1" w:rsidR="00272063" w:rsidRPr="00272063" w:rsidRDefault="00281B8B" w:rsidP="00272063">
      <w:pPr>
        <w:pStyle w:val="Default"/>
        <w:spacing w:after="39"/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272063">
        <w:rPr>
          <w:sz w:val="22"/>
          <w:szCs w:val="22"/>
        </w:rPr>
        <w:t xml:space="preserve">) podľa § 141 ods. 3 písm. b) Zákonníka práce môže zamestnávateľ poskytnúť zamestnancovi pracovné voľno aj z iných dôvodov ako vymenúva Zákonník práce v odseku 2 (prekážky v práci na strane zamestnanca), a to s náhradou mzdy alebo bez náhrady mzdy. Zamestnávateľ sa teda môže so zamestnancom dohodnúť na tzv. </w:t>
      </w:r>
      <w:r w:rsidR="00272063">
        <w:rPr>
          <w:b/>
          <w:bCs/>
          <w:sz w:val="22"/>
          <w:szCs w:val="22"/>
        </w:rPr>
        <w:t>neplatenom voľne</w:t>
      </w:r>
      <w:r w:rsidR="00272063">
        <w:rPr>
          <w:sz w:val="22"/>
          <w:szCs w:val="22"/>
        </w:rPr>
        <w:t xml:space="preserve">, resp. s ním dohodnúť, že za čas trvania „dobrovoľnej karantény“ mu poskytne </w:t>
      </w:r>
      <w:r w:rsidR="00272063">
        <w:rPr>
          <w:b/>
          <w:bCs/>
          <w:sz w:val="22"/>
          <w:szCs w:val="22"/>
        </w:rPr>
        <w:t>náhradu mzdy</w:t>
      </w:r>
      <w:r w:rsidR="00272063">
        <w:rPr>
          <w:sz w:val="22"/>
          <w:szCs w:val="22"/>
        </w:rPr>
        <w:t xml:space="preserve">, </w:t>
      </w:r>
      <w:r w:rsidR="00272063" w:rsidRPr="00272063">
        <w:rPr>
          <w:b/>
          <w:sz w:val="22"/>
          <w:szCs w:val="22"/>
        </w:rPr>
        <w:t xml:space="preserve">avšak tieto výdavky nemusia byť považované za oprávnené výdavky v rámci NP </w:t>
      </w:r>
      <w:r w:rsidR="001B6605">
        <w:rPr>
          <w:b/>
          <w:sz w:val="22"/>
          <w:szCs w:val="22"/>
        </w:rPr>
        <w:t>KS MRK II</w:t>
      </w:r>
      <w:r w:rsidR="00272063" w:rsidRPr="00272063">
        <w:rPr>
          <w:b/>
          <w:sz w:val="22"/>
          <w:szCs w:val="22"/>
        </w:rPr>
        <w:t xml:space="preserve">. </w:t>
      </w:r>
    </w:p>
    <w:p w14:paraId="44EC5ECB" w14:textId="74C63C19" w:rsidR="00272063" w:rsidRDefault="00281B8B" w:rsidP="002720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72063">
        <w:rPr>
          <w:sz w:val="22"/>
          <w:szCs w:val="22"/>
        </w:rPr>
        <w:t xml:space="preserve">) ďalšou z možností je dohoda so zamestnancom, aby počas </w:t>
      </w:r>
      <w:r w:rsidR="00143987">
        <w:rPr>
          <w:sz w:val="22"/>
          <w:szCs w:val="22"/>
        </w:rPr>
        <w:t xml:space="preserve">tejto </w:t>
      </w:r>
      <w:r w:rsidR="00272063">
        <w:rPr>
          <w:sz w:val="22"/>
          <w:szCs w:val="22"/>
        </w:rPr>
        <w:t xml:space="preserve">doby (zamestnanec čerpal dovolenku. Zamestnávateľ má možnosť nariadiť zamestnancovi dovolenku, avšak je potrebné prihliadať aj na oprávnené záujmy zamestnanca. </w:t>
      </w:r>
      <w:r w:rsidR="005243C7" w:rsidRPr="005243C7">
        <w:rPr>
          <w:sz w:val="22"/>
          <w:szCs w:val="22"/>
        </w:rPr>
        <w:t>Čerpanie dovolenky je zamestnávateľ povinný oznámiť zamestnancovi najmenej sedem dní vopred, a ak ide o nevyčerpanú dovolenku podľa § 113 ods. 2</w:t>
      </w:r>
      <w:r w:rsidR="005243C7">
        <w:rPr>
          <w:sz w:val="22"/>
          <w:szCs w:val="22"/>
        </w:rPr>
        <w:t xml:space="preserve"> Zákonníka práce</w:t>
      </w:r>
      <w:r w:rsidR="005243C7" w:rsidRPr="005243C7">
        <w:rPr>
          <w:sz w:val="22"/>
          <w:szCs w:val="22"/>
        </w:rPr>
        <w:t>, najmenej dva dni vopred. Toto obdobie môže byť skrátené so súhlasom zamestnanca.</w:t>
      </w:r>
      <w:r w:rsidR="005243C7">
        <w:rPr>
          <w:sz w:val="22"/>
          <w:szCs w:val="22"/>
        </w:rPr>
        <w:t xml:space="preserve"> </w:t>
      </w:r>
    </w:p>
    <w:p w14:paraId="1EDD5E3F" w14:textId="77777777" w:rsidR="005243C7" w:rsidRDefault="005243C7" w:rsidP="00281B8B">
      <w:pPr>
        <w:pStyle w:val="Default"/>
        <w:jc w:val="both"/>
        <w:rPr>
          <w:sz w:val="22"/>
          <w:szCs w:val="22"/>
        </w:rPr>
      </w:pPr>
    </w:p>
    <w:p w14:paraId="5A7F1F8A" w14:textId="414CFA22" w:rsidR="00281B8B" w:rsidRPr="00281B8B" w:rsidRDefault="005243C7" w:rsidP="005243C7">
      <w:pPr>
        <w:pStyle w:val="Default"/>
        <w:jc w:val="both"/>
        <w:rPr>
          <w:sz w:val="22"/>
          <w:szCs w:val="22"/>
        </w:rPr>
      </w:pPr>
      <w:r w:rsidRPr="00281B8B">
        <w:rPr>
          <w:sz w:val="22"/>
          <w:szCs w:val="22"/>
        </w:rPr>
        <w:t xml:space="preserve"> </w:t>
      </w:r>
    </w:p>
    <w:p w14:paraId="286B3BC7" w14:textId="5323B06B" w:rsidR="00272063" w:rsidRDefault="005243C7" w:rsidP="00E92DA3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sz w:val="22"/>
          <w:szCs w:val="22"/>
        </w:rPr>
        <w:t>V prípade, ak má zamestnanec</w:t>
      </w:r>
      <w:r w:rsidRPr="005243C7">
        <w:rPr>
          <w:sz w:val="22"/>
          <w:szCs w:val="22"/>
        </w:rPr>
        <w:t xml:space="preserve"> nárok na </w:t>
      </w:r>
      <w:r w:rsidRPr="009A0E23">
        <w:rPr>
          <w:b/>
          <w:sz w:val="22"/>
          <w:szCs w:val="22"/>
        </w:rPr>
        <w:t xml:space="preserve">tzv. </w:t>
      </w:r>
      <w:proofErr w:type="spellStart"/>
      <w:r w:rsidRPr="009A0E23">
        <w:rPr>
          <w:b/>
          <w:sz w:val="22"/>
          <w:szCs w:val="22"/>
        </w:rPr>
        <w:t>pandemické</w:t>
      </w:r>
      <w:proofErr w:type="spellEnd"/>
      <w:r w:rsidRPr="009A0E23">
        <w:rPr>
          <w:b/>
          <w:sz w:val="22"/>
          <w:szCs w:val="22"/>
        </w:rPr>
        <w:t xml:space="preserve"> ošetrovné</w:t>
      </w:r>
      <w:r>
        <w:rPr>
          <w:rStyle w:val="Odkaznapoznmkupodiarou"/>
          <w:sz w:val="22"/>
          <w:szCs w:val="22"/>
        </w:rPr>
        <w:footnoteReference w:id="1"/>
      </w:r>
      <w:r>
        <w:rPr>
          <w:sz w:val="22"/>
          <w:szCs w:val="22"/>
        </w:rPr>
        <w:t xml:space="preserve">, môže </w:t>
      </w:r>
      <w:r w:rsidR="00E92DA3">
        <w:rPr>
          <w:sz w:val="22"/>
          <w:szCs w:val="22"/>
        </w:rPr>
        <w:t xml:space="preserve">si uplatniť </w:t>
      </w:r>
      <w:r w:rsidRPr="005243C7">
        <w:rPr>
          <w:sz w:val="22"/>
          <w:szCs w:val="22"/>
        </w:rPr>
        <w:t xml:space="preserve">prekážku v práci, ktorú je zamestnávateľ povinný akceptovať. </w:t>
      </w:r>
      <w:r>
        <w:rPr>
          <w:sz w:val="22"/>
          <w:szCs w:val="22"/>
        </w:rPr>
        <w:t>To znamená, že zamestnávateľ ho</w:t>
      </w:r>
      <w:r w:rsidRPr="005243C7">
        <w:rPr>
          <w:sz w:val="22"/>
          <w:szCs w:val="22"/>
        </w:rPr>
        <w:t xml:space="preserve"> musí na dobu počas poberania ošetrovného z práce uvoľniť</w:t>
      </w:r>
      <w:r w:rsidR="00E92DA3">
        <w:rPr>
          <w:sz w:val="22"/>
          <w:szCs w:val="22"/>
        </w:rPr>
        <w:t xml:space="preserve"> </w:t>
      </w:r>
      <w:r w:rsidR="00E92DA3" w:rsidRPr="00E92DA3">
        <w:rPr>
          <w:sz w:val="22"/>
          <w:szCs w:val="22"/>
        </w:rPr>
        <w:t>(bez náhrady mzdy</w:t>
      </w:r>
      <w:r w:rsidR="00E92DA3">
        <w:rPr>
          <w:sz w:val="22"/>
          <w:szCs w:val="22"/>
        </w:rPr>
        <w:t>)</w:t>
      </w:r>
      <w:r w:rsidRPr="005243C7">
        <w:rPr>
          <w:sz w:val="22"/>
          <w:szCs w:val="22"/>
        </w:rPr>
        <w:t xml:space="preserve">. </w:t>
      </w:r>
      <w:r w:rsidR="00E92DA3">
        <w:rPr>
          <w:sz w:val="22"/>
          <w:szCs w:val="22"/>
        </w:rPr>
        <w:t xml:space="preserve"> </w:t>
      </w:r>
      <w:r w:rsidR="00272063">
        <w:rPr>
          <w:sz w:val="22"/>
          <w:szCs w:val="22"/>
        </w:rPr>
        <w:t xml:space="preserve"> </w:t>
      </w:r>
    </w:p>
    <w:p w14:paraId="34E0FCA3" w14:textId="77777777" w:rsidR="00272063" w:rsidRDefault="00272063" w:rsidP="00272063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7277D0BC" w14:textId="77777777" w:rsidR="006376BD" w:rsidRDefault="006376BD" w:rsidP="006376BD">
      <w:pPr>
        <w:shd w:val="clear" w:color="auto" w:fill="FFFFFF"/>
        <w:spacing w:after="0" w:line="240" w:lineRule="auto"/>
        <w:jc w:val="both"/>
      </w:pPr>
    </w:p>
    <w:p w14:paraId="798FBC45" w14:textId="77777777" w:rsidR="00272063" w:rsidRDefault="00516E46" w:rsidP="006376BD">
      <w:pPr>
        <w:shd w:val="clear" w:color="auto" w:fill="FFFFFF"/>
        <w:spacing w:after="0" w:line="240" w:lineRule="auto"/>
        <w:jc w:val="both"/>
        <w:rPr>
          <w:i/>
        </w:rPr>
      </w:pPr>
      <w:r w:rsidRPr="00DA3C09">
        <w:t>V súvislosti s oprávnenosťou výdavkov vo vyššie uvedených prípadoch osobitne upozorňujeme na povinnosť uvedenú v</w:t>
      </w:r>
      <w:r w:rsidR="003C1EC8" w:rsidRPr="00DA3C09">
        <w:t> kapitole 7.2 písm. c)  Sprievodcu,</w:t>
      </w:r>
      <w:r w:rsidR="003C1EC8">
        <w:t xml:space="preserve"> podľa ktorej je poskytovateľa služby </w:t>
      </w:r>
      <w:r w:rsidR="003C1EC8" w:rsidRPr="003C1EC8">
        <w:rPr>
          <w:i/>
        </w:rPr>
        <w:t xml:space="preserve">povinný zabezpečiť, aby bolo KC/NDC/NSSDR otvorené počas celého roka, minimálne 30 hodín týždenne v rámci 5 pracovných dní v týždni počas stanovených otváracích hodín. Počas otváracích hodín musí byť </w:t>
      </w:r>
      <w:r w:rsidR="003C1EC8" w:rsidRPr="003C1EC8">
        <w:rPr>
          <w:i/>
          <w:u w:val="single"/>
        </w:rPr>
        <w:t>prítomný aspoň jeden zamestnanec</w:t>
      </w:r>
      <w:r w:rsidR="003C1EC8" w:rsidRPr="003C1EC8">
        <w:rPr>
          <w:i/>
        </w:rPr>
        <w:t xml:space="preserve">. Výnimka (zatvorené KC/NDC/NSSDR) je možná v prípade, že zamestnanci KC/NDC/NSSDR realizujú aktivity mimo priestorov KC/NDC/NSSDR alebo v iných opodstatnených prípadoch, pričom o tejto skutočnosti musí byť upovedomený príslušný RK vopred, ktorý v relevantných prípadoch posudzuje opodstatnenosť výnimky a so zatvorením KC/NDC/NSSDR vyslovuje písomný súhlas, resp. nesúhlas. </w:t>
      </w:r>
    </w:p>
    <w:p w14:paraId="1A36AC90" w14:textId="77777777" w:rsidR="00DA3C09" w:rsidRDefault="00DA3C09" w:rsidP="006376BD">
      <w:pPr>
        <w:shd w:val="clear" w:color="auto" w:fill="FFFFFF"/>
        <w:spacing w:after="0" w:line="240" w:lineRule="auto"/>
        <w:jc w:val="both"/>
      </w:pPr>
    </w:p>
    <w:p w14:paraId="3E86CFC7" w14:textId="77777777" w:rsidR="00817D44" w:rsidRDefault="00817D44" w:rsidP="006376BD">
      <w:pPr>
        <w:shd w:val="clear" w:color="auto" w:fill="FFFFFF"/>
        <w:spacing w:after="0" w:line="240" w:lineRule="auto"/>
        <w:jc w:val="both"/>
      </w:pPr>
      <w:r w:rsidRPr="00817D44">
        <w:t>V prípade, ak sa poskytovateľ služby rozhodne o uzatvorení KC/NDC/NSSDR z vlastnej iniciatívy, bez dodržania postupu uvedeného v kapitole 7. bod 7.2 c) Sprievodcu, náklady na mzdu ani jedného zo zamestnancov nebudú refundované.</w:t>
      </w:r>
    </w:p>
    <w:p w14:paraId="54DDD95D" w14:textId="77777777" w:rsidR="00817D44" w:rsidRDefault="00817D44" w:rsidP="006376BD">
      <w:pPr>
        <w:shd w:val="clear" w:color="auto" w:fill="FFFFFF"/>
        <w:spacing w:after="0" w:line="240" w:lineRule="auto"/>
        <w:jc w:val="both"/>
      </w:pPr>
    </w:p>
    <w:p w14:paraId="5F755671" w14:textId="77777777" w:rsidR="00C7618B" w:rsidRDefault="00C7618B" w:rsidP="006376BD">
      <w:pPr>
        <w:shd w:val="clear" w:color="auto" w:fill="FFFFFF"/>
        <w:spacing w:after="0" w:line="240" w:lineRule="auto"/>
        <w:jc w:val="both"/>
      </w:pPr>
    </w:p>
    <w:p w14:paraId="5DE896FB" w14:textId="7EFD88C8" w:rsidR="006376BD" w:rsidRDefault="006376BD" w:rsidP="006376BD">
      <w:pPr>
        <w:shd w:val="clear" w:color="auto" w:fill="FFFFFF"/>
        <w:spacing w:after="0" w:line="240" w:lineRule="auto"/>
        <w:jc w:val="both"/>
        <w:rPr>
          <w:b/>
          <w:u w:val="single"/>
        </w:rPr>
      </w:pPr>
      <w:r>
        <w:t>Pri dokladovaní oprávnenosti výdavkov za mzdy zamestnancov</w:t>
      </w:r>
      <w:r w:rsidRPr="006376BD">
        <w:t xml:space="preserve"> v období pandémie Covid-19</w:t>
      </w:r>
      <w:r>
        <w:t xml:space="preserve"> je nad rámec bežných podkladov k finančnému transferu</w:t>
      </w:r>
      <w:r w:rsidR="001F0D55">
        <w:t xml:space="preserve"> potrebné </w:t>
      </w:r>
      <w:r>
        <w:t xml:space="preserve"> </w:t>
      </w:r>
      <w:r w:rsidRPr="003A3BB6">
        <w:rPr>
          <w:b/>
          <w:u w:val="single"/>
        </w:rPr>
        <w:t>doložiť na mesačnej báze:</w:t>
      </w:r>
    </w:p>
    <w:p w14:paraId="3EF4FEFD" w14:textId="77777777" w:rsidR="00654242" w:rsidRDefault="00654242" w:rsidP="006376BD">
      <w:pPr>
        <w:shd w:val="clear" w:color="auto" w:fill="FFFFFF"/>
        <w:spacing w:after="0" w:line="240" w:lineRule="auto"/>
        <w:jc w:val="both"/>
        <w:rPr>
          <w:b/>
          <w:u w:val="single"/>
        </w:rPr>
      </w:pPr>
    </w:p>
    <w:p w14:paraId="57E707A6" w14:textId="77777777" w:rsidR="00654242" w:rsidRDefault="00516E46" w:rsidP="00654242">
      <w:pPr>
        <w:shd w:val="clear" w:color="auto" w:fill="FFFFFF"/>
        <w:spacing w:after="0" w:line="240" w:lineRule="auto"/>
        <w:jc w:val="both"/>
      </w:pPr>
      <w:r w:rsidRPr="00516E46">
        <w:rPr>
          <w:b/>
        </w:rPr>
        <w:t>01</w:t>
      </w:r>
      <w:r>
        <w:t xml:space="preserve"> </w:t>
      </w:r>
      <w:r w:rsidR="00654242">
        <w:t>popis činností a sociálnych služieb KC/NDC/NSSDR, ktoré boli uskutočňované a poskytované v období krízovej situácie, potvrdený poskytovateľom služby  (resp. iný obdobný dokument),</w:t>
      </w:r>
    </w:p>
    <w:p w14:paraId="551D600B" w14:textId="77777777" w:rsidR="00654242" w:rsidRDefault="00516E46" w:rsidP="00654242">
      <w:pPr>
        <w:shd w:val="clear" w:color="auto" w:fill="FFFFFF"/>
        <w:spacing w:after="0" w:line="240" w:lineRule="auto"/>
        <w:jc w:val="both"/>
      </w:pPr>
      <w:r w:rsidRPr="00516E46">
        <w:rPr>
          <w:b/>
        </w:rPr>
        <w:t>02</w:t>
      </w:r>
      <w:r>
        <w:t xml:space="preserve"> </w:t>
      </w:r>
      <w:r w:rsidR="00654242">
        <w:t>zoznam zamestnancov KC/NDC/NSSR potvrdený poskytovateľom služby, ktorí v KC/NDC/NSSDR vykonávali činnosti a poskytovali sociálne služby v období krízovej situácie,</w:t>
      </w:r>
    </w:p>
    <w:p w14:paraId="62FA5FAF" w14:textId="77777777" w:rsidR="00654242" w:rsidRDefault="00516E46" w:rsidP="00654242">
      <w:pPr>
        <w:shd w:val="clear" w:color="auto" w:fill="FFFFFF"/>
        <w:spacing w:after="0" w:line="240" w:lineRule="auto"/>
        <w:jc w:val="both"/>
      </w:pPr>
      <w:r w:rsidRPr="00516E46">
        <w:rPr>
          <w:b/>
        </w:rPr>
        <w:t>03</w:t>
      </w:r>
      <w:r>
        <w:t xml:space="preserve"> </w:t>
      </w:r>
      <w:r w:rsidR="00654242">
        <w:t xml:space="preserve">čestné prehlásenie </w:t>
      </w:r>
      <w:r>
        <w:t>poskytovateľa služby</w:t>
      </w:r>
      <w:r w:rsidR="00654242">
        <w:t xml:space="preserve">, že v období krízovej situácie nemal poskytovateľ </w:t>
      </w:r>
      <w:r>
        <w:t>služby</w:t>
      </w:r>
      <w:r w:rsidR="00654242">
        <w:t xml:space="preserve"> pozastavenú činnosť a poskytoval v krízovom režime klientom sociálne služby.</w:t>
      </w:r>
    </w:p>
    <w:p w14:paraId="3A35A6AC" w14:textId="77777777" w:rsidR="00612EC8" w:rsidRDefault="00612EC8" w:rsidP="00612EC8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3747F61E" w14:textId="77777777" w:rsidR="00647E03" w:rsidRDefault="00647E03" w:rsidP="00612EC8">
      <w:pPr>
        <w:pStyle w:val="Odsekzoznamu"/>
        <w:shd w:val="clear" w:color="auto" w:fill="FFFFFF"/>
        <w:spacing w:after="0" w:line="240" w:lineRule="auto"/>
        <w:ind w:left="1080"/>
        <w:jc w:val="both"/>
        <w:rPr>
          <w:rFonts w:cs="Calibri"/>
        </w:rPr>
      </w:pPr>
    </w:p>
    <w:p w14:paraId="5EB9AA5F" w14:textId="77777777" w:rsidR="006B2755" w:rsidRDefault="006B2755" w:rsidP="00440495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13C9F7AC" w14:textId="77777777" w:rsidR="006B2755" w:rsidRDefault="006B2755" w:rsidP="00440495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462F504F" w14:textId="77777777" w:rsidR="00D058A0" w:rsidRDefault="00D058A0" w:rsidP="00440495">
      <w:pPr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>Úrad splnomocnen</w:t>
      </w:r>
      <w:r w:rsidR="003A3BB6">
        <w:rPr>
          <w:rFonts w:cs="Calibri"/>
        </w:rPr>
        <w:t>kyne</w:t>
      </w:r>
      <w:r>
        <w:rPr>
          <w:rFonts w:cs="Calibri"/>
        </w:rPr>
        <w:t xml:space="preserve"> vlády SR pre rómske komunity</w:t>
      </w:r>
    </w:p>
    <w:p w14:paraId="2028C3D6" w14:textId="06261B9A" w:rsidR="009936E8" w:rsidRPr="004A4CCE" w:rsidRDefault="00C7618B" w:rsidP="00817D44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01</w:t>
      </w:r>
      <w:r w:rsidR="00D058A0">
        <w:rPr>
          <w:rFonts w:cs="Calibri"/>
        </w:rPr>
        <w:t>.</w:t>
      </w:r>
      <w:r w:rsidR="00583D03">
        <w:rPr>
          <w:rFonts w:cs="Calibri"/>
        </w:rPr>
        <w:t>10</w:t>
      </w:r>
      <w:r>
        <w:rPr>
          <w:rFonts w:cs="Calibri"/>
        </w:rPr>
        <w:t>.2021</w:t>
      </w:r>
    </w:p>
    <w:sectPr w:rsidR="009936E8" w:rsidRPr="004A4CCE" w:rsidSect="009D1F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F7E39" w14:textId="77777777" w:rsidR="00BE42A4" w:rsidRDefault="00BE42A4" w:rsidP="00014101">
      <w:pPr>
        <w:spacing w:after="0" w:line="240" w:lineRule="auto"/>
      </w:pPr>
      <w:r>
        <w:separator/>
      </w:r>
    </w:p>
  </w:endnote>
  <w:endnote w:type="continuationSeparator" w:id="0">
    <w:p w14:paraId="68335922" w14:textId="77777777" w:rsidR="00BE42A4" w:rsidRDefault="00BE42A4" w:rsidP="0001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A97B" w14:textId="77777777" w:rsidR="00BE42A4" w:rsidRDefault="00BE42A4" w:rsidP="00014101">
      <w:pPr>
        <w:spacing w:after="0" w:line="240" w:lineRule="auto"/>
      </w:pPr>
      <w:r>
        <w:separator/>
      </w:r>
    </w:p>
  </w:footnote>
  <w:footnote w:type="continuationSeparator" w:id="0">
    <w:p w14:paraId="37F775C8" w14:textId="77777777" w:rsidR="00BE42A4" w:rsidRDefault="00BE42A4" w:rsidP="00014101">
      <w:pPr>
        <w:spacing w:after="0" w:line="240" w:lineRule="auto"/>
      </w:pPr>
      <w:r>
        <w:continuationSeparator/>
      </w:r>
    </w:p>
  </w:footnote>
  <w:footnote w:id="1">
    <w:p w14:paraId="016FBE83" w14:textId="77777777" w:rsidR="005243C7" w:rsidRDefault="005243C7" w:rsidP="009A0E2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Nárok na </w:t>
      </w:r>
      <w:proofErr w:type="spellStart"/>
      <w:r>
        <w:t>pandemické</w:t>
      </w:r>
      <w:proofErr w:type="spellEnd"/>
      <w:r>
        <w:t xml:space="preserve"> ošetrovné majú nemocensky poistení rodičia (aj náhradní rodičia a osvojitelia), ktorí počas krízovej situácie (od 12. marca 2020 do jej skončenia) súvisiacej so šírením ochorenia Covid-19:</w:t>
      </w:r>
    </w:p>
    <w:p w14:paraId="36EC627C" w14:textId="19F13016" w:rsidR="005243C7" w:rsidRDefault="005243C7" w:rsidP="009A0E23">
      <w:pPr>
        <w:pStyle w:val="Textpoznmkypodiarou"/>
        <w:ind w:left="720"/>
        <w:jc w:val="both"/>
      </w:pPr>
      <w:r>
        <w:t>ošetrujú choré dieťa do dovŕšenia 16. roku veku,</w:t>
      </w:r>
    </w:p>
    <w:p w14:paraId="705D3166" w14:textId="77777777" w:rsidR="005243C7" w:rsidRDefault="005243C7" w:rsidP="009A0E23">
      <w:pPr>
        <w:pStyle w:val="Textpoznmkypodiarou"/>
        <w:numPr>
          <w:ilvl w:val="0"/>
          <w:numId w:val="27"/>
        </w:numPr>
        <w:jc w:val="both"/>
      </w:pPr>
      <w:r>
        <w:t xml:space="preserve">zabezpečujú osobnú a celodennú starostlivosť o dieťa do 11. roku veku, alebo 18. roku veku, </w:t>
      </w:r>
    </w:p>
    <w:p w14:paraId="608D98DC" w14:textId="42F8AFC5" w:rsidR="005243C7" w:rsidRDefault="005243C7" w:rsidP="009A0E23">
      <w:pPr>
        <w:pStyle w:val="Textpoznmkypodiarou"/>
        <w:numPr>
          <w:ilvl w:val="0"/>
          <w:numId w:val="28"/>
        </w:numPr>
        <w:jc w:val="both"/>
      </w:pPr>
      <w:r>
        <w:t>ak ide o dieťa s dlhodobo nepriaznivým zdravotným stavom, ak bolo dieťaťu nariadené karanténne oparenie alebo izolácia,</w:t>
      </w:r>
    </w:p>
    <w:p w14:paraId="332E1B38" w14:textId="44040815" w:rsidR="005243C7" w:rsidRDefault="005243C7" w:rsidP="009A0E23">
      <w:pPr>
        <w:pStyle w:val="Textpoznmkypodiarou"/>
        <w:numPr>
          <w:ilvl w:val="0"/>
          <w:numId w:val="28"/>
        </w:numPr>
        <w:jc w:val="both"/>
      </w:pPr>
      <w:r>
        <w:t>ak osobe, ktorá sa o dieťa bežne stará (napr. rodič na rodičovskej dovolenke) bola nariadená  karanténa, izolácia alebo ak takáto osoba ochorela a z toho dôvodu je potrebné zabezpečiť starostlivosť o dieťa,</w:t>
      </w:r>
    </w:p>
    <w:p w14:paraId="0AD71162" w14:textId="745D3A8D" w:rsidR="005243C7" w:rsidRDefault="005243C7" w:rsidP="009A0E23">
      <w:pPr>
        <w:pStyle w:val="Textpoznmkypodiarou"/>
        <w:numPr>
          <w:ilvl w:val="0"/>
          <w:numId w:val="28"/>
        </w:numPr>
        <w:jc w:val="both"/>
      </w:pPr>
      <w:r>
        <w:t>predškolské zariadenie, škola, alebo zariadenie sociálnych služieb, ktoré dieťa navštevuje bolo na základe rozhodnutia príslušného orgánu uzavreté.</w:t>
      </w:r>
    </w:p>
    <w:p w14:paraId="77C28E80" w14:textId="08B86F0D" w:rsidR="005243C7" w:rsidRDefault="005243C7" w:rsidP="009A0E23">
      <w:pPr>
        <w:pStyle w:val="Textpoznmkypodiarou"/>
        <w:numPr>
          <w:ilvl w:val="0"/>
          <w:numId w:val="27"/>
        </w:numPr>
        <w:jc w:val="both"/>
      </w:pPr>
      <w:r>
        <w:t>zabezpečujú osobnú a celodennú starostlivosť o dieťa po skončení nároku na rodičovský príspevok resp. materské, ak ho rodič poberal do dovŕšenia tretieho roku veku dieťaťa.</w:t>
      </w:r>
    </w:p>
    <w:p w14:paraId="6D8E0510" w14:textId="77777777" w:rsidR="00E92DA3" w:rsidRDefault="00E92DA3" w:rsidP="009A0E23">
      <w:pPr>
        <w:pStyle w:val="Textpoznmkypodiarou"/>
        <w:jc w:val="both"/>
      </w:pPr>
    </w:p>
    <w:p w14:paraId="70883B7D" w14:textId="2688EA37" w:rsidR="005243C7" w:rsidRDefault="005243C7" w:rsidP="009A0E23">
      <w:pPr>
        <w:pStyle w:val="Textpoznmkypodiarou"/>
        <w:jc w:val="both"/>
      </w:pPr>
      <w:r>
        <w:t xml:space="preserve">Nárok na </w:t>
      </w:r>
      <w:proofErr w:type="spellStart"/>
      <w:r>
        <w:t>pandemické</w:t>
      </w:r>
      <w:proofErr w:type="spellEnd"/>
      <w:r>
        <w:t xml:space="preserve"> ošetrovné majú aj ďalšie nemocensky poistené osoby, ak zabezpečujú starostlivosť o potomka (dieťa, vnuka, pravnuka), alebo predka (rodiča, starého rodiča, prastarého rodiča), súrodenca, manžela, manželku, alebo rodiča manžela/manželky v prípade, ak zariadenie sociálnych služieb, v ktorom sa takejto osobe poskytuje sociálna služba ambulantnou alebo pobytovou formou, bolo rozhodnutím príslušných orgánov uzavreté.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80697" w14:textId="77777777" w:rsidR="00612EC8" w:rsidRDefault="00612EC8">
    <w:pPr>
      <w:pStyle w:val="Hlavika"/>
    </w:pPr>
    <w:r w:rsidRPr="00014101">
      <w:rPr>
        <w:noProof/>
      </w:rPr>
      <w:drawing>
        <wp:inline distT="0" distB="0" distL="0" distR="0" wp14:anchorId="1648C8D2" wp14:editId="014CCCA7">
          <wp:extent cx="5706110" cy="403860"/>
          <wp:effectExtent l="19050" t="0" r="889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54"/>
    <w:multiLevelType w:val="hybridMultilevel"/>
    <w:tmpl w:val="77708068"/>
    <w:lvl w:ilvl="0" w:tplc="F9DCF4A2">
      <w:start w:val="1"/>
      <w:numFmt w:val="decimal"/>
      <w:lvlText w:val="%1)"/>
      <w:lvlJc w:val="left"/>
      <w:pPr>
        <w:ind w:left="1068" w:hanging="360"/>
      </w:pPr>
      <w:rPr>
        <w:rFonts w:hint="default"/>
        <w:color w:val="212529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FE5985"/>
    <w:multiLevelType w:val="hybridMultilevel"/>
    <w:tmpl w:val="2A2051BC"/>
    <w:lvl w:ilvl="0" w:tplc="A68834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68834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6C97"/>
    <w:multiLevelType w:val="hybridMultilevel"/>
    <w:tmpl w:val="5C049B1E"/>
    <w:lvl w:ilvl="0" w:tplc="BF862498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36CE"/>
    <w:multiLevelType w:val="hybridMultilevel"/>
    <w:tmpl w:val="702EF7FE"/>
    <w:lvl w:ilvl="0" w:tplc="BFC20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A6A16"/>
    <w:multiLevelType w:val="hybridMultilevel"/>
    <w:tmpl w:val="A65831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79D6"/>
    <w:multiLevelType w:val="hybridMultilevel"/>
    <w:tmpl w:val="5AD06F72"/>
    <w:lvl w:ilvl="0" w:tplc="7BA2901E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0482"/>
    <w:multiLevelType w:val="hybridMultilevel"/>
    <w:tmpl w:val="1D28EA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F725D"/>
    <w:multiLevelType w:val="hybridMultilevel"/>
    <w:tmpl w:val="691A83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F34EA"/>
    <w:multiLevelType w:val="hybridMultilevel"/>
    <w:tmpl w:val="673CE522"/>
    <w:lvl w:ilvl="0" w:tplc="7EAC2F6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35039"/>
    <w:multiLevelType w:val="hybridMultilevel"/>
    <w:tmpl w:val="D3667448"/>
    <w:lvl w:ilvl="0" w:tplc="8C4014D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26E2"/>
    <w:multiLevelType w:val="hybridMultilevel"/>
    <w:tmpl w:val="CEE25538"/>
    <w:lvl w:ilvl="0" w:tplc="6EAC53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39DD"/>
    <w:multiLevelType w:val="hybridMultilevel"/>
    <w:tmpl w:val="07C2F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93258"/>
    <w:multiLevelType w:val="hybridMultilevel"/>
    <w:tmpl w:val="9C5AD8EE"/>
    <w:lvl w:ilvl="0" w:tplc="A68834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2229B"/>
    <w:multiLevelType w:val="hybridMultilevel"/>
    <w:tmpl w:val="4B1A7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3B19"/>
    <w:multiLevelType w:val="hybridMultilevel"/>
    <w:tmpl w:val="EC02C5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A6605"/>
    <w:multiLevelType w:val="hybridMultilevel"/>
    <w:tmpl w:val="7BA26CE4"/>
    <w:lvl w:ilvl="0" w:tplc="041B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 w15:restartNumberingAfterBreak="0">
    <w:nsid w:val="51265F18"/>
    <w:multiLevelType w:val="hybridMultilevel"/>
    <w:tmpl w:val="30EC5BE6"/>
    <w:lvl w:ilvl="0" w:tplc="7FBE2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D1B"/>
    <w:multiLevelType w:val="hybridMultilevel"/>
    <w:tmpl w:val="94D437A8"/>
    <w:lvl w:ilvl="0" w:tplc="824E4A0C">
      <w:start w:val="1"/>
      <w:numFmt w:val="upperLetter"/>
      <w:pStyle w:val="Nadpis6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6648D"/>
    <w:multiLevelType w:val="hybridMultilevel"/>
    <w:tmpl w:val="70EA4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26235"/>
    <w:multiLevelType w:val="hybridMultilevel"/>
    <w:tmpl w:val="77C67D0A"/>
    <w:lvl w:ilvl="0" w:tplc="7E2A8840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72"/>
    <w:multiLevelType w:val="hybridMultilevel"/>
    <w:tmpl w:val="21F63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71F96"/>
    <w:multiLevelType w:val="hybridMultilevel"/>
    <w:tmpl w:val="E03A92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743CB5"/>
    <w:multiLevelType w:val="hybridMultilevel"/>
    <w:tmpl w:val="EF588EE4"/>
    <w:lvl w:ilvl="0" w:tplc="FA86763A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676BD"/>
    <w:multiLevelType w:val="hybridMultilevel"/>
    <w:tmpl w:val="4E6AB788"/>
    <w:lvl w:ilvl="0" w:tplc="2620E24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565F4"/>
    <w:multiLevelType w:val="hybridMultilevel"/>
    <w:tmpl w:val="3794B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D00D6"/>
    <w:multiLevelType w:val="hybridMultilevel"/>
    <w:tmpl w:val="790889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75A05"/>
    <w:multiLevelType w:val="hybridMultilevel"/>
    <w:tmpl w:val="434C0EAC"/>
    <w:lvl w:ilvl="0" w:tplc="FC38A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A4D79"/>
    <w:multiLevelType w:val="hybridMultilevel"/>
    <w:tmpl w:val="B6E4B862"/>
    <w:lvl w:ilvl="0" w:tplc="9B3E08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17"/>
  </w:num>
  <w:num w:numId="9">
    <w:abstractNumId w:val="1"/>
  </w:num>
  <w:num w:numId="10">
    <w:abstractNumId w:val="4"/>
  </w:num>
  <w:num w:numId="11">
    <w:abstractNumId w:val="25"/>
  </w:num>
  <w:num w:numId="12">
    <w:abstractNumId w:val="5"/>
  </w:num>
  <w:num w:numId="13">
    <w:abstractNumId w:val="7"/>
  </w:num>
  <w:num w:numId="14">
    <w:abstractNumId w:val="19"/>
  </w:num>
  <w:num w:numId="15">
    <w:abstractNumId w:val="6"/>
  </w:num>
  <w:num w:numId="16">
    <w:abstractNumId w:val="23"/>
  </w:num>
  <w:num w:numId="17">
    <w:abstractNumId w:val="18"/>
  </w:num>
  <w:num w:numId="18">
    <w:abstractNumId w:val="22"/>
  </w:num>
  <w:num w:numId="19">
    <w:abstractNumId w:val="11"/>
  </w:num>
  <w:num w:numId="20">
    <w:abstractNumId w:val="2"/>
  </w:num>
  <w:num w:numId="21">
    <w:abstractNumId w:val="3"/>
  </w:num>
  <w:num w:numId="22">
    <w:abstractNumId w:val="20"/>
  </w:num>
  <w:num w:numId="23">
    <w:abstractNumId w:val="21"/>
  </w:num>
  <w:num w:numId="24">
    <w:abstractNumId w:val="10"/>
  </w:num>
  <w:num w:numId="25">
    <w:abstractNumId w:val="14"/>
  </w:num>
  <w:num w:numId="26">
    <w:abstractNumId w:val="8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36"/>
    <w:rsid w:val="00013719"/>
    <w:rsid w:val="00014101"/>
    <w:rsid w:val="00030974"/>
    <w:rsid w:val="00040EB2"/>
    <w:rsid w:val="00045A0D"/>
    <w:rsid w:val="00046D71"/>
    <w:rsid w:val="0006016E"/>
    <w:rsid w:val="000620F4"/>
    <w:rsid w:val="00077622"/>
    <w:rsid w:val="00081552"/>
    <w:rsid w:val="00085787"/>
    <w:rsid w:val="0009333C"/>
    <w:rsid w:val="000952CA"/>
    <w:rsid w:val="000A02FC"/>
    <w:rsid w:val="000A4383"/>
    <w:rsid w:val="000A4B34"/>
    <w:rsid w:val="000B1807"/>
    <w:rsid w:val="000C01BC"/>
    <w:rsid w:val="000C1E37"/>
    <w:rsid w:val="000C2CAE"/>
    <w:rsid w:val="000C2E12"/>
    <w:rsid w:val="000D653B"/>
    <w:rsid w:val="000D786B"/>
    <w:rsid w:val="000E2397"/>
    <w:rsid w:val="000E4E71"/>
    <w:rsid w:val="000E7FB3"/>
    <w:rsid w:val="000F1AAA"/>
    <w:rsid w:val="000F6102"/>
    <w:rsid w:val="001022B9"/>
    <w:rsid w:val="001158E3"/>
    <w:rsid w:val="00117703"/>
    <w:rsid w:val="001202B1"/>
    <w:rsid w:val="001267EB"/>
    <w:rsid w:val="001429D0"/>
    <w:rsid w:val="00143987"/>
    <w:rsid w:val="00144E51"/>
    <w:rsid w:val="00146C34"/>
    <w:rsid w:val="00164552"/>
    <w:rsid w:val="00184119"/>
    <w:rsid w:val="001873B9"/>
    <w:rsid w:val="00192161"/>
    <w:rsid w:val="00192D20"/>
    <w:rsid w:val="001A215C"/>
    <w:rsid w:val="001B0678"/>
    <w:rsid w:val="001B0E09"/>
    <w:rsid w:val="001B349E"/>
    <w:rsid w:val="001B40FD"/>
    <w:rsid w:val="001B60E1"/>
    <w:rsid w:val="001B6605"/>
    <w:rsid w:val="001C1B97"/>
    <w:rsid w:val="001C48D3"/>
    <w:rsid w:val="001C550D"/>
    <w:rsid w:val="001C55E5"/>
    <w:rsid w:val="001D19D9"/>
    <w:rsid w:val="001D4865"/>
    <w:rsid w:val="001E40E9"/>
    <w:rsid w:val="001F0D55"/>
    <w:rsid w:val="002005C1"/>
    <w:rsid w:val="002018DB"/>
    <w:rsid w:val="00201C66"/>
    <w:rsid w:val="00203ABD"/>
    <w:rsid w:val="0020523E"/>
    <w:rsid w:val="002061A5"/>
    <w:rsid w:val="0021067F"/>
    <w:rsid w:val="002109CF"/>
    <w:rsid w:val="002116BA"/>
    <w:rsid w:val="00211A36"/>
    <w:rsid w:val="00211ED7"/>
    <w:rsid w:val="0021377C"/>
    <w:rsid w:val="002162D4"/>
    <w:rsid w:val="00217A95"/>
    <w:rsid w:val="002228A9"/>
    <w:rsid w:val="00223825"/>
    <w:rsid w:val="002336DF"/>
    <w:rsid w:val="0025093D"/>
    <w:rsid w:val="00250E94"/>
    <w:rsid w:val="00261F65"/>
    <w:rsid w:val="00263E24"/>
    <w:rsid w:val="0026530A"/>
    <w:rsid w:val="0026600C"/>
    <w:rsid w:val="0027204A"/>
    <w:rsid w:val="00272063"/>
    <w:rsid w:val="00272DF3"/>
    <w:rsid w:val="00281B8B"/>
    <w:rsid w:val="002821DD"/>
    <w:rsid w:val="002B407B"/>
    <w:rsid w:val="002B42AB"/>
    <w:rsid w:val="002B746E"/>
    <w:rsid w:val="002C3127"/>
    <w:rsid w:val="002C5B42"/>
    <w:rsid w:val="002C75F3"/>
    <w:rsid w:val="002D4337"/>
    <w:rsid w:val="002D6A41"/>
    <w:rsid w:val="002F25C2"/>
    <w:rsid w:val="002F3F9B"/>
    <w:rsid w:val="00300DDA"/>
    <w:rsid w:val="00301897"/>
    <w:rsid w:val="003070BE"/>
    <w:rsid w:val="00311E1B"/>
    <w:rsid w:val="00314A04"/>
    <w:rsid w:val="0031590C"/>
    <w:rsid w:val="00315F10"/>
    <w:rsid w:val="00316B38"/>
    <w:rsid w:val="00317080"/>
    <w:rsid w:val="00326E61"/>
    <w:rsid w:val="00332C4D"/>
    <w:rsid w:val="00333C69"/>
    <w:rsid w:val="00337D10"/>
    <w:rsid w:val="00340FE8"/>
    <w:rsid w:val="00356872"/>
    <w:rsid w:val="003724C4"/>
    <w:rsid w:val="00372C00"/>
    <w:rsid w:val="00372CC5"/>
    <w:rsid w:val="00372F33"/>
    <w:rsid w:val="0037600D"/>
    <w:rsid w:val="00376EE7"/>
    <w:rsid w:val="00380282"/>
    <w:rsid w:val="00382093"/>
    <w:rsid w:val="00383E7C"/>
    <w:rsid w:val="0038570D"/>
    <w:rsid w:val="003A37B9"/>
    <w:rsid w:val="003A3BB6"/>
    <w:rsid w:val="003A4FAC"/>
    <w:rsid w:val="003B4745"/>
    <w:rsid w:val="003B4C4A"/>
    <w:rsid w:val="003B502F"/>
    <w:rsid w:val="003C1732"/>
    <w:rsid w:val="003C1EC8"/>
    <w:rsid w:val="003D3897"/>
    <w:rsid w:val="003E1C1C"/>
    <w:rsid w:val="003E4B59"/>
    <w:rsid w:val="003E7830"/>
    <w:rsid w:val="003F4869"/>
    <w:rsid w:val="003F5304"/>
    <w:rsid w:val="003F7AB0"/>
    <w:rsid w:val="004001FE"/>
    <w:rsid w:val="00400C7A"/>
    <w:rsid w:val="00404D68"/>
    <w:rsid w:val="00426AAE"/>
    <w:rsid w:val="004311A1"/>
    <w:rsid w:val="00431638"/>
    <w:rsid w:val="00431AB3"/>
    <w:rsid w:val="00437C68"/>
    <w:rsid w:val="00440391"/>
    <w:rsid w:val="00440495"/>
    <w:rsid w:val="00443BB6"/>
    <w:rsid w:val="0045254B"/>
    <w:rsid w:val="00456CB5"/>
    <w:rsid w:val="00462CEC"/>
    <w:rsid w:val="004657C5"/>
    <w:rsid w:val="00480040"/>
    <w:rsid w:val="0048315E"/>
    <w:rsid w:val="00483EF9"/>
    <w:rsid w:val="00485281"/>
    <w:rsid w:val="00486A00"/>
    <w:rsid w:val="0049336E"/>
    <w:rsid w:val="004947C8"/>
    <w:rsid w:val="004A4CCE"/>
    <w:rsid w:val="004C16F7"/>
    <w:rsid w:val="004C57B6"/>
    <w:rsid w:val="004C654E"/>
    <w:rsid w:val="004E16EF"/>
    <w:rsid w:val="00506CA8"/>
    <w:rsid w:val="00512C67"/>
    <w:rsid w:val="00516E46"/>
    <w:rsid w:val="00520C45"/>
    <w:rsid w:val="0052210B"/>
    <w:rsid w:val="005222AB"/>
    <w:rsid w:val="005243C7"/>
    <w:rsid w:val="00525E0C"/>
    <w:rsid w:val="00526A66"/>
    <w:rsid w:val="00536449"/>
    <w:rsid w:val="00537B84"/>
    <w:rsid w:val="0054728F"/>
    <w:rsid w:val="0055199E"/>
    <w:rsid w:val="00557E4B"/>
    <w:rsid w:val="00565F61"/>
    <w:rsid w:val="00567743"/>
    <w:rsid w:val="00567810"/>
    <w:rsid w:val="00573617"/>
    <w:rsid w:val="005768D5"/>
    <w:rsid w:val="00583D03"/>
    <w:rsid w:val="00587727"/>
    <w:rsid w:val="005909CC"/>
    <w:rsid w:val="0059366C"/>
    <w:rsid w:val="00594581"/>
    <w:rsid w:val="00596BCE"/>
    <w:rsid w:val="005A2A58"/>
    <w:rsid w:val="005B03B3"/>
    <w:rsid w:val="005B0994"/>
    <w:rsid w:val="005B20CE"/>
    <w:rsid w:val="005B2290"/>
    <w:rsid w:val="005C4297"/>
    <w:rsid w:val="005C76FF"/>
    <w:rsid w:val="005C79CD"/>
    <w:rsid w:val="005D2637"/>
    <w:rsid w:val="005E1EB0"/>
    <w:rsid w:val="005F4AB9"/>
    <w:rsid w:val="00602A60"/>
    <w:rsid w:val="006129A2"/>
    <w:rsid w:val="00612EC8"/>
    <w:rsid w:val="00614A3B"/>
    <w:rsid w:val="00616BC4"/>
    <w:rsid w:val="0062652E"/>
    <w:rsid w:val="006274DB"/>
    <w:rsid w:val="006376BD"/>
    <w:rsid w:val="00646FFB"/>
    <w:rsid w:val="00647E03"/>
    <w:rsid w:val="00652041"/>
    <w:rsid w:val="00654242"/>
    <w:rsid w:val="00655846"/>
    <w:rsid w:val="00656272"/>
    <w:rsid w:val="006756FB"/>
    <w:rsid w:val="00676CA2"/>
    <w:rsid w:val="00681C13"/>
    <w:rsid w:val="0068277C"/>
    <w:rsid w:val="00683826"/>
    <w:rsid w:val="0068648D"/>
    <w:rsid w:val="00690236"/>
    <w:rsid w:val="006A23BD"/>
    <w:rsid w:val="006A3DCC"/>
    <w:rsid w:val="006A5E51"/>
    <w:rsid w:val="006A6369"/>
    <w:rsid w:val="006B0558"/>
    <w:rsid w:val="006B0BD1"/>
    <w:rsid w:val="006B1520"/>
    <w:rsid w:val="006B2755"/>
    <w:rsid w:val="006C1689"/>
    <w:rsid w:val="006C3CBD"/>
    <w:rsid w:val="006C495A"/>
    <w:rsid w:val="006D0493"/>
    <w:rsid w:val="006E0543"/>
    <w:rsid w:val="006F3336"/>
    <w:rsid w:val="006F54B9"/>
    <w:rsid w:val="006F568B"/>
    <w:rsid w:val="00707B88"/>
    <w:rsid w:val="00722A0B"/>
    <w:rsid w:val="00724931"/>
    <w:rsid w:val="0073009C"/>
    <w:rsid w:val="007308BA"/>
    <w:rsid w:val="00730ACD"/>
    <w:rsid w:val="00731F5C"/>
    <w:rsid w:val="0073460E"/>
    <w:rsid w:val="007348ED"/>
    <w:rsid w:val="007353F8"/>
    <w:rsid w:val="00744FF9"/>
    <w:rsid w:val="00753382"/>
    <w:rsid w:val="00755715"/>
    <w:rsid w:val="00756821"/>
    <w:rsid w:val="00757575"/>
    <w:rsid w:val="00776818"/>
    <w:rsid w:val="00777B93"/>
    <w:rsid w:val="00781A75"/>
    <w:rsid w:val="00786CBE"/>
    <w:rsid w:val="007920F0"/>
    <w:rsid w:val="00792305"/>
    <w:rsid w:val="00793F1B"/>
    <w:rsid w:val="007A129E"/>
    <w:rsid w:val="007A2F5B"/>
    <w:rsid w:val="007A33EE"/>
    <w:rsid w:val="007A5A57"/>
    <w:rsid w:val="007B1FEC"/>
    <w:rsid w:val="007B3C6E"/>
    <w:rsid w:val="007C2AD9"/>
    <w:rsid w:val="007C32DD"/>
    <w:rsid w:val="007D6058"/>
    <w:rsid w:val="007E1541"/>
    <w:rsid w:val="007E6A27"/>
    <w:rsid w:val="007E6C40"/>
    <w:rsid w:val="007E7B26"/>
    <w:rsid w:val="007F7631"/>
    <w:rsid w:val="00810581"/>
    <w:rsid w:val="00813BA9"/>
    <w:rsid w:val="00815EDD"/>
    <w:rsid w:val="00817D44"/>
    <w:rsid w:val="008237C1"/>
    <w:rsid w:val="00826426"/>
    <w:rsid w:val="008274ED"/>
    <w:rsid w:val="00830C59"/>
    <w:rsid w:val="00842A00"/>
    <w:rsid w:val="00843017"/>
    <w:rsid w:val="0085176E"/>
    <w:rsid w:val="008726CC"/>
    <w:rsid w:val="0087330F"/>
    <w:rsid w:val="0088330D"/>
    <w:rsid w:val="00884683"/>
    <w:rsid w:val="00884AF3"/>
    <w:rsid w:val="0088585E"/>
    <w:rsid w:val="00892394"/>
    <w:rsid w:val="008A1A4E"/>
    <w:rsid w:val="008A4B02"/>
    <w:rsid w:val="008C259D"/>
    <w:rsid w:val="008C5E75"/>
    <w:rsid w:val="008C6EE9"/>
    <w:rsid w:val="008F145F"/>
    <w:rsid w:val="008F6D13"/>
    <w:rsid w:val="009004EB"/>
    <w:rsid w:val="00907E20"/>
    <w:rsid w:val="00912C33"/>
    <w:rsid w:val="0092115A"/>
    <w:rsid w:val="0092306C"/>
    <w:rsid w:val="00923128"/>
    <w:rsid w:val="00925E4F"/>
    <w:rsid w:val="00930FF6"/>
    <w:rsid w:val="0093267A"/>
    <w:rsid w:val="00934EC8"/>
    <w:rsid w:val="009420A9"/>
    <w:rsid w:val="00945CB7"/>
    <w:rsid w:val="00950405"/>
    <w:rsid w:val="00957850"/>
    <w:rsid w:val="0096008F"/>
    <w:rsid w:val="00974856"/>
    <w:rsid w:val="00974DE1"/>
    <w:rsid w:val="00975CEB"/>
    <w:rsid w:val="00977EC7"/>
    <w:rsid w:val="00985328"/>
    <w:rsid w:val="00986A58"/>
    <w:rsid w:val="00990EAE"/>
    <w:rsid w:val="009936E8"/>
    <w:rsid w:val="009A0E23"/>
    <w:rsid w:val="009A0F27"/>
    <w:rsid w:val="009A4700"/>
    <w:rsid w:val="009A7188"/>
    <w:rsid w:val="009A7498"/>
    <w:rsid w:val="009B06A0"/>
    <w:rsid w:val="009B0738"/>
    <w:rsid w:val="009B1253"/>
    <w:rsid w:val="009B1BB3"/>
    <w:rsid w:val="009B4772"/>
    <w:rsid w:val="009D0ACB"/>
    <w:rsid w:val="009D1FC5"/>
    <w:rsid w:val="009D29B3"/>
    <w:rsid w:val="009D64ED"/>
    <w:rsid w:val="009E2664"/>
    <w:rsid w:val="009F3FCF"/>
    <w:rsid w:val="009F3FE8"/>
    <w:rsid w:val="009F765C"/>
    <w:rsid w:val="00A0173C"/>
    <w:rsid w:val="00A018F6"/>
    <w:rsid w:val="00A045F4"/>
    <w:rsid w:val="00A07979"/>
    <w:rsid w:val="00A101C4"/>
    <w:rsid w:val="00A11FC8"/>
    <w:rsid w:val="00A205A6"/>
    <w:rsid w:val="00A22661"/>
    <w:rsid w:val="00A33D47"/>
    <w:rsid w:val="00A368C8"/>
    <w:rsid w:val="00A37096"/>
    <w:rsid w:val="00A41865"/>
    <w:rsid w:val="00A460EC"/>
    <w:rsid w:val="00A510E2"/>
    <w:rsid w:val="00A537AE"/>
    <w:rsid w:val="00A625F8"/>
    <w:rsid w:val="00A63C15"/>
    <w:rsid w:val="00A63D6F"/>
    <w:rsid w:val="00A703E5"/>
    <w:rsid w:val="00A770C5"/>
    <w:rsid w:val="00A826DF"/>
    <w:rsid w:val="00A8541C"/>
    <w:rsid w:val="00A94E90"/>
    <w:rsid w:val="00A9501E"/>
    <w:rsid w:val="00A96C74"/>
    <w:rsid w:val="00AA2309"/>
    <w:rsid w:val="00AB16F4"/>
    <w:rsid w:val="00AB465D"/>
    <w:rsid w:val="00AE21F9"/>
    <w:rsid w:val="00AE45E5"/>
    <w:rsid w:val="00AF0F03"/>
    <w:rsid w:val="00AF2C11"/>
    <w:rsid w:val="00B041A9"/>
    <w:rsid w:val="00B05401"/>
    <w:rsid w:val="00B12E3F"/>
    <w:rsid w:val="00B17F5B"/>
    <w:rsid w:val="00B30DA0"/>
    <w:rsid w:val="00B31799"/>
    <w:rsid w:val="00B46E8A"/>
    <w:rsid w:val="00B6453E"/>
    <w:rsid w:val="00B66E37"/>
    <w:rsid w:val="00B72766"/>
    <w:rsid w:val="00B74E2B"/>
    <w:rsid w:val="00B75CA8"/>
    <w:rsid w:val="00B95E43"/>
    <w:rsid w:val="00B96430"/>
    <w:rsid w:val="00BA247D"/>
    <w:rsid w:val="00BA5942"/>
    <w:rsid w:val="00BA7881"/>
    <w:rsid w:val="00BB283C"/>
    <w:rsid w:val="00BC05C7"/>
    <w:rsid w:val="00BC210F"/>
    <w:rsid w:val="00BC24CE"/>
    <w:rsid w:val="00BC545A"/>
    <w:rsid w:val="00BD223D"/>
    <w:rsid w:val="00BD4585"/>
    <w:rsid w:val="00BD701E"/>
    <w:rsid w:val="00BE1E09"/>
    <w:rsid w:val="00BE42A4"/>
    <w:rsid w:val="00BE577B"/>
    <w:rsid w:val="00BE6164"/>
    <w:rsid w:val="00BF5FB9"/>
    <w:rsid w:val="00C01341"/>
    <w:rsid w:val="00C0604A"/>
    <w:rsid w:val="00C100D5"/>
    <w:rsid w:val="00C10B0C"/>
    <w:rsid w:val="00C2006B"/>
    <w:rsid w:val="00C261C3"/>
    <w:rsid w:val="00C30D76"/>
    <w:rsid w:val="00C356C9"/>
    <w:rsid w:val="00C43684"/>
    <w:rsid w:val="00C44261"/>
    <w:rsid w:val="00C46F4E"/>
    <w:rsid w:val="00C52F5A"/>
    <w:rsid w:val="00C54C9B"/>
    <w:rsid w:val="00C60175"/>
    <w:rsid w:val="00C65717"/>
    <w:rsid w:val="00C658D1"/>
    <w:rsid w:val="00C736B0"/>
    <w:rsid w:val="00C7618B"/>
    <w:rsid w:val="00C80ED5"/>
    <w:rsid w:val="00C8104A"/>
    <w:rsid w:val="00CB042C"/>
    <w:rsid w:val="00CB36BC"/>
    <w:rsid w:val="00CC1026"/>
    <w:rsid w:val="00CC2AE9"/>
    <w:rsid w:val="00CE2EC4"/>
    <w:rsid w:val="00CE7363"/>
    <w:rsid w:val="00CF0A94"/>
    <w:rsid w:val="00CF6343"/>
    <w:rsid w:val="00D00659"/>
    <w:rsid w:val="00D0277A"/>
    <w:rsid w:val="00D058A0"/>
    <w:rsid w:val="00D15145"/>
    <w:rsid w:val="00D23C0A"/>
    <w:rsid w:val="00D24FE3"/>
    <w:rsid w:val="00D25CC2"/>
    <w:rsid w:val="00D26AAD"/>
    <w:rsid w:val="00D27415"/>
    <w:rsid w:val="00D40CB1"/>
    <w:rsid w:val="00D46CBF"/>
    <w:rsid w:val="00D47ED8"/>
    <w:rsid w:val="00D5403B"/>
    <w:rsid w:val="00D54247"/>
    <w:rsid w:val="00D567F3"/>
    <w:rsid w:val="00D60125"/>
    <w:rsid w:val="00D652D3"/>
    <w:rsid w:val="00D67BD0"/>
    <w:rsid w:val="00D71107"/>
    <w:rsid w:val="00D87A19"/>
    <w:rsid w:val="00D901F3"/>
    <w:rsid w:val="00D92C36"/>
    <w:rsid w:val="00D96F94"/>
    <w:rsid w:val="00D97D92"/>
    <w:rsid w:val="00DA3C09"/>
    <w:rsid w:val="00DB3302"/>
    <w:rsid w:val="00DB37F6"/>
    <w:rsid w:val="00DB5E55"/>
    <w:rsid w:val="00DB6192"/>
    <w:rsid w:val="00DB76DE"/>
    <w:rsid w:val="00DB79D2"/>
    <w:rsid w:val="00DC0F8E"/>
    <w:rsid w:val="00DD0820"/>
    <w:rsid w:val="00DD6FA5"/>
    <w:rsid w:val="00DD76CF"/>
    <w:rsid w:val="00DE322A"/>
    <w:rsid w:val="00DE57C7"/>
    <w:rsid w:val="00DE5F0F"/>
    <w:rsid w:val="00DE7548"/>
    <w:rsid w:val="00DF137B"/>
    <w:rsid w:val="00E11F41"/>
    <w:rsid w:val="00E2095A"/>
    <w:rsid w:val="00E23049"/>
    <w:rsid w:val="00E31416"/>
    <w:rsid w:val="00E342D6"/>
    <w:rsid w:val="00E44E71"/>
    <w:rsid w:val="00E47CF6"/>
    <w:rsid w:val="00E52632"/>
    <w:rsid w:val="00E53035"/>
    <w:rsid w:val="00E54D3A"/>
    <w:rsid w:val="00E56A86"/>
    <w:rsid w:val="00E6222E"/>
    <w:rsid w:val="00E6548B"/>
    <w:rsid w:val="00E658A5"/>
    <w:rsid w:val="00E71BCE"/>
    <w:rsid w:val="00E724D9"/>
    <w:rsid w:val="00E74FFB"/>
    <w:rsid w:val="00E902EB"/>
    <w:rsid w:val="00E92DA3"/>
    <w:rsid w:val="00E96CFA"/>
    <w:rsid w:val="00EA1747"/>
    <w:rsid w:val="00EA3056"/>
    <w:rsid w:val="00EA30BF"/>
    <w:rsid w:val="00EA3E11"/>
    <w:rsid w:val="00EA4A05"/>
    <w:rsid w:val="00EA537C"/>
    <w:rsid w:val="00EB184B"/>
    <w:rsid w:val="00EB4836"/>
    <w:rsid w:val="00EB693A"/>
    <w:rsid w:val="00ED3660"/>
    <w:rsid w:val="00ED5A0F"/>
    <w:rsid w:val="00EE17D0"/>
    <w:rsid w:val="00EF3668"/>
    <w:rsid w:val="00EF4F54"/>
    <w:rsid w:val="00F01F4E"/>
    <w:rsid w:val="00F04C89"/>
    <w:rsid w:val="00F058A6"/>
    <w:rsid w:val="00F05FEB"/>
    <w:rsid w:val="00F23A9E"/>
    <w:rsid w:val="00F37A0E"/>
    <w:rsid w:val="00F43B88"/>
    <w:rsid w:val="00F4410C"/>
    <w:rsid w:val="00F443D3"/>
    <w:rsid w:val="00F4530E"/>
    <w:rsid w:val="00F5786F"/>
    <w:rsid w:val="00F57ADA"/>
    <w:rsid w:val="00F715CD"/>
    <w:rsid w:val="00F857AF"/>
    <w:rsid w:val="00F85FCA"/>
    <w:rsid w:val="00F8717F"/>
    <w:rsid w:val="00F9155B"/>
    <w:rsid w:val="00F937BA"/>
    <w:rsid w:val="00FA7837"/>
    <w:rsid w:val="00FB22E8"/>
    <w:rsid w:val="00FB3538"/>
    <w:rsid w:val="00FC407B"/>
    <w:rsid w:val="00FD2D83"/>
    <w:rsid w:val="00FD5C55"/>
    <w:rsid w:val="00FD5F03"/>
    <w:rsid w:val="00FD6427"/>
    <w:rsid w:val="00FE2610"/>
    <w:rsid w:val="00FE3A5C"/>
    <w:rsid w:val="00FE4883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CDD1"/>
  <w15:docId w15:val="{2B6862D7-ABE3-49E2-A813-5B05A02D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483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01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4101"/>
  </w:style>
  <w:style w:type="paragraph" w:styleId="Pta">
    <w:name w:val="footer"/>
    <w:basedOn w:val="Normlny"/>
    <w:link w:val="PtaChar"/>
    <w:uiPriority w:val="99"/>
    <w:semiHidden/>
    <w:unhideWhenUsed/>
    <w:rsid w:val="0001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4101"/>
  </w:style>
  <w:style w:type="paragraph" w:styleId="Textbubliny">
    <w:name w:val="Balloon Text"/>
    <w:basedOn w:val="Normlny"/>
    <w:link w:val="TextbublinyChar"/>
    <w:uiPriority w:val="99"/>
    <w:semiHidden/>
    <w:unhideWhenUsed/>
    <w:rsid w:val="0001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4101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014101"/>
    <w:rPr>
      <w:b/>
      <w:bCs/>
    </w:rPr>
  </w:style>
  <w:style w:type="character" w:customStyle="1" w:styleId="highlight">
    <w:name w:val="highlight"/>
    <w:basedOn w:val="Predvolenpsmoodseku"/>
    <w:rsid w:val="00014101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DC0F8E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CC1026"/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C1026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CC1026"/>
  </w:style>
  <w:style w:type="paragraph" w:customStyle="1" w:styleId="Nadpis6">
    <w:name w:val="Nadpis6"/>
    <w:basedOn w:val="Odsekzoznamu"/>
    <w:qFormat/>
    <w:rsid w:val="002336DF"/>
    <w:pPr>
      <w:numPr>
        <w:numId w:val="8"/>
      </w:numPr>
      <w:suppressLineNumbers/>
      <w:shd w:val="clear" w:color="auto" w:fill="B6DDE8"/>
      <w:suppressAutoHyphens/>
      <w:spacing w:after="0" w:line="240" w:lineRule="auto"/>
      <w:contextualSpacing w:val="0"/>
      <w:jc w:val="both"/>
    </w:pPr>
    <w:rPr>
      <w:rFonts w:ascii="Times New Roman" w:eastAsia="Calibri" w:hAnsi="Times New Roman" w:cs="Times New Roman"/>
      <w:b/>
      <w:iCs/>
      <w:color w:val="000000"/>
      <w:sz w:val="20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10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10E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510E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96F9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F94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F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720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726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loyment.gov.sk/sk/koronavirus-pracovna-socialna-oblast/socialne-sluz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movia.vlada.gov.sk/site/assets/files/1245/covid_automat_-_platne_opatrenia_pre_prislusne_aktivity_poskytovatelov_socialnych_sluzieb_-_aktualizacia_k_01_10_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B94B-6214-407E-9BAA-29B177CC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Jančár Eva</cp:lastModifiedBy>
  <cp:revision>6</cp:revision>
  <dcterms:created xsi:type="dcterms:W3CDTF">2021-10-22T09:22:00Z</dcterms:created>
  <dcterms:modified xsi:type="dcterms:W3CDTF">2021-10-22T13:21:00Z</dcterms:modified>
</cp:coreProperties>
</file>