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CF" w14:textId="77777777" w:rsidR="00CB00D3" w:rsidRPr="009461D6" w:rsidRDefault="00CB00D3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0" w14:textId="77777777" w:rsidR="00174F58" w:rsidRPr="009461D6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5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Odporúčame prijímateľovi resp. osobám, ktoré poveril výkonom VO a tiež členom komisie oboznámiť sa s rizikovými indikátormi</w:t>
      </w:r>
      <w:r w:rsidR="00C262EC" w:rsidRPr="00594D59">
        <w:rPr>
          <w:rFonts w:asciiTheme="minorHAnsi" w:hAnsiTheme="minorHAnsi" w:cstheme="minorHAnsi"/>
          <w:sz w:val="22"/>
          <w:szCs w:val="22"/>
        </w:rPr>
        <w:t>,</w:t>
      </w:r>
      <w:r w:rsidRPr="00594D59">
        <w:rPr>
          <w:rFonts w:asciiTheme="minorHAnsi" w:hAnsiTheme="minorHAnsi" w:cstheme="minorHAnsi"/>
          <w:sz w:val="22"/>
          <w:szCs w:val="22"/>
        </w:rPr>
        <w:t xml:space="preserve"> </w:t>
      </w:r>
      <w:r w:rsidR="00C262EC" w:rsidRPr="00594D59">
        <w:rPr>
          <w:rFonts w:asciiTheme="minorHAnsi" w:hAnsiTheme="minorHAnsi" w:cstheme="minorHAnsi"/>
          <w:bCs/>
          <w:sz w:val="22"/>
          <w:szCs w:val="22"/>
        </w:rPr>
        <w:t xml:space="preserve">t.j. zaoberať sa nimi pri výkone ďalších úkonov </w:t>
      </w:r>
      <w:r w:rsidRPr="00594D59">
        <w:rPr>
          <w:rFonts w:asciiTheme="minorHAnsi" w:hAnsiTheme="minorHAnsi" w:cstheme="minorHAnsi"/>
          <w:sz w:val="22"/>
          <w:szCs w:val="22"/>
        </w:rPr>
        <w:t xml:space="preserve">s ohľadom na dostatočné využitie tejto vedomosti. </w:t>
      </w:r>
    </w:p>
    <w:p w14:paraId="6E2E7DD6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7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594D59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2E7DD9" w14:textId="77777777" w:rsidR="002316E3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94D59">
        <w:rPr>
          <w:rFonts w:asciiTheme="minorHAnsi" w:hAnsiTheme="minorHAnsi" w:cstheme="minorHAnsi"/>
          <w:sz w:val="22"/>
          <w:szCs w:val="22"/>
        </w:rPr>
        <w:t>Zoznam rizikových indikátorov:</w:t>
      </w:r>
    </w:p>
    <w:p w14:paraId="6E2E7DDA" w14:textId="77777777" w:rsidR="0013284C" w:rsidRPr="00594D59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Deloittetable1"/>
        <w:tblW w:w="0" w:type="auto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6" w:space="0" w:color="FFC000"/>
          <w:insideV w:val="single" w:sz="6" w:space="0" w:color="FFC000"/>
        </w:tblBorders>
        <w:tblLook w:val="04A0" w:firstRow="1" w:lastRow="0" w:firstColumn="1" w:lastColumn="0" w:noHBand="0" w:noVBand="1"/>
      </w:tblPr>
      <w:tblGrid>
        <w:gridCol w:w="453"/>
        <w:gridCol w:w="4358"/>
        <w:gridCol w:w="4249"/>
      </w:tblGrid>
      <w:tr w:rsidR="0013284C" w:rsidRPr="00661689" w14:paraId="6E2E7DDE" w14:textId="77777777" w:rsidTr="006616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shd w:val="clear" w:color="auto" w:fill="FFC000"/>
            <w:vAlign w:val="center"/>
          </w:tcPr>
          <w:p w14:paraId="6E2E7DDB" w14:textId="77777777" w:rsidR="0013284C" w:rsidRPr="00661689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94" w:type="dxa"/>
            <w:shd w:val="clear" w:color="auto" w:fill="FFC000"/>
            <w:vAlign w:val="center"/>
          </w:tcPr>
          <w:p w14:paraId="6E2E7DDC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Názov rizikového indikátora</w:t>
            </w:r>
          </w:p>
        </w:tc>
        <w:tc>
          <w:tcPr>
            <w:tcW w:w="4278" w:type="dxa"/>
            <w:shd w:val="clear" w:color="auto" w:fill="FFC000"/>
            <w:vAlign w:val="center"/>
          </w:tcPr>
          <w:p w14:paraId="6E2E7DDD" w14:textId="77777777" w:rsidR="0013284C" w:rsidRPr="00661689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Popis rizikového indikátora</w:t>
            </w:r>
          </w:p>
        </w:tc>
      </w:tr>
      <w:tr w:rsidR="009461D6" w:rsidRPr="00661689" w14:paraId="6E2E7DE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DF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4394" w:type="dxa"/>
            <w:vAlign w:val="center"/>
          </w:tcPr>
          <w:p w14:paraId="6E2E7DE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</w:tcPr>
          <w:p w14:paraId="6E2E7DE1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661689" w14:paraId="6E2E7DE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661689" w14:paraId="6E2E7DEA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6E2E7DE9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</w:tc>
      </w:tr>
      <w:tr w:rsidR="009461D6" w:rsidRPr="00661689" w14:paraId="6E2E7DEE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661689" w14:paraId="6E2E7DF2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referenciami).</w:t>
            </w:r>
          </w:p>
        </w:tc>
      </w:tr>
      <w:tr w:rsidR="009461D6" w:rsidRPr="00661689" w14:paraId="6E2E7DF6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661689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6E2E7DF5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</w:tc>
      </w:tr>
      <w:tr w:rsidR="009461D6" w:rsidRPr="00661689" w14:paraId="6E2E7DFC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672A6B6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alebo uchádzači predložia vyššiu cenovú ponuku ako vopred dohodnutý úspešný uchádzač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  <w:bookmarkStart w:id="0" w:name="_GoBack"/>
            <w:bookmarkEnd w:id="0"/>
          </w:p>
          <w:p w14:paraId="6E2E7DFA" w14:textId="77777777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cenovú ponuku, ktorá je príliš vysoká na to, aby bola akceptovaná,</w:t>
            </w:r>
          </w:p>
          <w:p w14:paraId="6E2E7DFB" w14:textId="63210220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určitý uchádzač predloží ponuku s podmienkami, ktoré sú pre verejného obstarávateľa neakceptovateľné, resp. v rozpore so súťažnými podkladmi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5AEDB45B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niektorí uchádzači neočakávane stiahli svoje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0" w14:textId="4D6B0CB6" w:rsidR="009461D6" w:rsidRPr="00661689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pravidelní uchádzači o určitý typ zákazky nepredložili ponuku, aj keď sa očakávala ich účasť, nakoľko v iných súťažiach na obdobný predmet zákazky ponuku predložili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05" w14:textId="77777777" w:rsidTr="00661689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661689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661689" w14:paraId="6E2E7E11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661689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 w:rsidRPr="00661689">
              <w:rPr>
                <w:rFonts w:asciiTheme="minorHAnsi" w:hAnsiTheme="minorHAnsi" w:cstheme="minorHAnsi"/>
                <w:sz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3E59B74D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predložené uchádzačmi sa oproti úspešnej ponuke z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vyšujú o pravidelný % prírastok</w:t>
            </w:r>
            <w:r w:rsidRPr="0066168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9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9AB5E69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zľavy neboli ponúknuté, aj keď ide o trh, kde sú zľavy pravidelne poskytované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0E" w14:textId="7D24082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ceny sú použité ako signalizácie v e-aukciách alebo pri zákazkách zadávaných s využitím elektronického trhoviska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0" w14:textId="5F5103CC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miestni dodávatelia predkladajú vyššie ceny pre miestne dodávky ako pre dodávky do vzdialenejších destinácií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.</w:t>
            </w:r>
          </w:p>
        </w:tc>
      </w:tr>
      <w:tr w:rsidR="009461D6" w:rsidRPr="00661689" w14:paraId="6E2E7E18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0FB5BEAE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 naznačujúce, že určitý uchádzač pozná (nezverejnené) ceny alebo detaily ponuky iného uchádzača alebo vopred „pozná“ úspešného uchádzača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5" w14:textId="069FE05F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vyhlásenia, že určití uchádzači nepredávajú tovary alebo neponúkajú služby v určitej oblasti alebo určitých odberateľom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6" w14:textId="3E6F61D2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použitie rovnakej alebo podobnej terminológie pri vysvetľovaní ponuky alebo vysvetľovaní mimoriadne nízkej ponuky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,</w:t>
            </w:r>
          </w:p>
          <w:p w14:paraId="6E2E7E17" w14:textId="7E308181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uchádzačov adresovalo verejnému obstarávateľovi rovnaké žiadosti o </w:t>
            </w:r>
            <w:r w:rsidR="00594D59">
              <w:rPr>
                <w:rFonts w:asciiTheme="minorHAnsi" w:hAnsiTheme="minorHAnsi" w:cstheme="minorHAnsi"/>
                <w:bCs/>
                <w:sz w:val="22"/>
              </w:rPr>
              <w:t>vysvetlenie súťažných podkladov,</w:t>
            </w:r>
          </w:p>
        </w:tc>
      </w:tr>
      <w:tr w:rsidR="009461D6" w:rsidRPr="00661689" w14:paraId="6E2E7E24" w14:textId="77777777" w:rsidTr="006616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661689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661689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14:paraId="6E2E7E1C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zhodné nepravidelnosti, napr. zoradenie dokumentov do ponuky s prehodenými stranami, chybné číslovanie strán,</w:t>
            </w:r>
          </w:p>
          <w:p w14:paraId="6E2E7E1E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v elektronickej forme ukazujú, že ich vytvorila alebo upravovala jedna osoba,</w:t>
            </w:r>
          </w:p>
          <w:p w14:paraId="6E2E7E1F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 xml:space="preserve">obálky od rôznych uchádzačov majú podobné poštové pečiatky,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dokumenty o cenových ponukách obsahujú veľký počet opráv ako gumovanie, škrtanie alebo iné viditeľné zmeny,</w:t>
            </w:r>
          </w:p>
          <w:p w14:paraId="6E2E7E22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14:paraId="6E2E7E23" w14:textId="77777777" w:rsidR="009461D6" w:rsidRPr="00661689" w:rsidRDefault="009461D6" w:rsidP="00594D59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</w:rPr>
            </w:pPr>
            <w:r w:rsidRPr="00661689">
              <w:rPr>
                <w:rFonts w:asciiTheme="minorHAnsi" w:hAnsiTheme="minorHAnsi" w:cstheme="minorHAnsi"/>
                <w:bCs/>
                <w:sz w:val="22"/>
              </w:rPr>
              <w:t>ponuky viacerých uchádzačov obsahujú podstatný počet rovnakých odhadov nákladov na jednotlivé položky.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661689">
      <w:headerReference w:type="default" r:id="rId11"/>
      <w:footerReference w:type="default" r:id="rId12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E7E2B" w14:textId="77777777" w:rsidR="008B6BD4" w:rsidRDefault="008B6BD4">
      <w:r>
        <w:separator/>
      </w:r>
    </w:p>
    <w:p w14:paraId="6E2E7E2C" w14:textId="77777777" w:rsidR="008B6BD4" w:rsidRDefault="008B6BD4"/>
  </w:endnote>
  <w:endnote w:type="continuationSeparator" w:id="0">
    <w:p w14:paraId="6E2E7E2D" w14:textId="77777777" w:rsidR="008B6BD4" w:rsidRDefault="008B6BD4">
      <w:r>
        <w:continuationSeparator/>
      </w:r>
    </w:p>
    <w:p w14:paraId="6E2E7E2E" w14:textId="77777777" w:rsidR="008B6BD4" w:rsidRDefault="008B6BD4"/>
  </w:endnote>
  <w:endnote w:type="continuationNotice" w:id="1">
    <w:p w14:paraId="6E2E7E2F" w14:textId="77777777" w:rsidR="008B6BD4" w:rsidRDefault="008B6B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1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>Príručka pre verejné obstarávanie</w:t>
        </w:r>
      </w:p>
      <w:p w14:paraId="6E2E7E32" w14:textId="77777777" w:rsidR="007C0933" w:rsidRDefault="007C0933" w:rsidP="007C0933">
        <w:pPr>
          <w:pStyle w:val="Hlavika"/>
          <w:rPr>
            <w:szCs w:val="16"/>
          </w:rPr>
        </w:pPr>
        <w:r>
          <w:rPr>
            <w:szCs w:val="16"/>
          </w:rPr>
          <w:t xml:space="preserve">Príloha č. 12 – </w:t>
        </w:r>
        <w:r w:rsidRPr="007C0933">
          <w:rPr>
            <w:szCs w:val="16"/>
          </w:rPr>
          <w:t>Rizikové indikátory k možným porušeniam zákona o ochrane hospodárskej súťaže</w:t>
        </w: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D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E7E26" w14:textId="77777777" w:rsidR="008B6BD4" w:rsidRDefault="008B6BD4">
      <w:r>
        <w:separator/>
      </w:r>
    </w:p>
    <w:p w14:paraId="6E2E7E27" w14:textId="77777777" w:rsidR="008B6BD4" w:rsidRDefault="008B6BD4"/>
  </w:footnote>
  <w:footnote w:type="continuationSeparator" w:id="0">
    <w:p w14:paraId="6E2E7E28" w14:textId="77777777" w:rsidR="008B6BD4" w:rsidRDefault="008B6BD4">
      <w:r>
        <w:continuationSeparator/>
      </w:r>
    </w:p>
    <w:p w14:paraId="6E2E7E29" w14:textId="77777777" w:rsidR="008B6BD4" w:rsidRDefault="008B6BD4"/>
  </w:footnote>
  <w:footnote w:type="continuationNotice" w:id="1">
    <w:p w14:paraId="6E2E7E2A" w14:textId="77777777" w:rsidR="008B6BD4" w:rsidRDefault="008B6BD4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77777777" w:rsidR="006D04C5" w:rsidRPr="00624DC2" w:rsidRDefault="00014562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6E2E7E35" wp14:editId="6E2E7E36">
          <wp:extent cx="5759450" cy="402501"/>
          <wp:effectExtent l="0" t="0" r="0" b="0"/>
          <wp:docPr id="26" name="Obrázok 26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4D59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8FACF-FAF2-4F44-843B-1DDC1623F9C3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CD4EFF36-AFDE-4A23-A4DF-C332ACA06C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1020</Words>
  <Characters>5820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4</cp:revision>
  <cp:lastPrinted>2006-02-10T13:19:00Z</cp:lastPrinted>
  <dcterms:created xsi:type="dcterms:W3CDTF">2018-05-17T13:52:00Z</dcterms:created>
  <dcterms:modified xsi:type="dcterms:W3CDTF">2018-05-30T12:27:00Z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