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51B42D47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0F5D07">
        <w:rPr>
          <w:rFonts w:asciiTheme="minorHAnsi" w:hAnsiTheme="minorHAnsi" w:cstheme="minorHAnsi"/>
          <w:sz w:val="22"/>
        </w:rPr>
        <w:t xml:space="preserve">prijímateľom </w:t>
      </w:r>
      <w:r w:rsidR="000F5D07" w:rsidRPr="00014E72">
        <w:rPr>
          <w:rFonts w:asciiTheme="minorHAnsi" w:hAnsiTheme="minorHAnsi" w:cstheme="minorHAnsi"/>
          <w:sz w:val="22"/>
        </w:rPr>
        <w:t xml:space="preserve"> </w:t>
      </w:r>
      <w:r w:rsidR="000F5D07">
        <w:rPr>
          <w:rFonts w:asciiTheme="minorHAnsi" w:hAnsiTheme="minorHAnsi" w:cstheme="minorHAnsi"/>
          <w:sz w:val="22"/>
        </w:rPr>
        <w:t>v zmysle Zmluvy o poskytnutí NFP</w:t>
      </w:r>
      <w:r w:rsidR="000F5D07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2DD6705D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 </w:t>
      </w:r>
      <w:r w:rsidR="00E74D6D">
        <w:rPr>
          <w:rFonts w:asciiTheme="minorHAnsi" w:hAnsiTheme="minorHAnsi" w:cstheme="minorHAnsi"/>
          <w:sz w:val="22"/>
        </w:rPr>
        <w:t>...............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5E587130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079BCD98" w14:textId="1194190F" w:rsidR="00586A9C" w:rsidRPr="001700DC" w:rsidRDefault="00586A9C" w:rsidP="00586A9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1700DC" w:rsidRPr="001700DC">
        <w:t>že  projekt bol zrealizovaný v súlade s projektovou dokumentáciou v rozsahu pre stavebné povolenie</w:t>
      </w:r>
      <w:r w:rsidR="00117D9A">
        <w:t>,</w:t>
      </w:r>
      <w:r w:rsidR="001700DC" w:rsidRPr="001700DC">
        <w:t xml:space="preserve"> </w:t>
      </w:r>
      <w:r w:rsidR="00117D9A">
        <w:t>t. j. tak</w:t>
      </w:r>
      <w:r w:rsidR="001700DC">
        <w:t xml:space="preserve">, že </w:t>
      </w:r>
      <w:r w:rsidR="001700DC" w:rsidRPr="001700DC">
        <w:t xml:space="preserve"> bola dodržaná naplánovaná kapacita podporeného zariadenia  </w:t>
      </w:r>
    </w:p>
    <w:p w14:paraId="4C61C640" w14:textId="7F2B0706" w:rsidR="00586A9C" w:rsidRPr="001700DC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 w:rsidRPr="001700DC">
        <w:t xml:space="preserve"> </w:t>
      </w:r>
    </w:p>
    <w:p w14:paraId="773521E2" w14:textId="6705E263" w:rsidR="00586A9C" w:rsidRPr="00AA16DB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AA16DB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32A1459B" w14:textId="5878A776" w:rsidR="00FE5583" w:rsidRDefault="00586A9C" w:rsidP="00FE5583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</w:t>
      </w:r>
      <w:r w:rsidR="00117D9A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F00963">
        <w:rPr>
          <w:rFonts w:asciiTheme="minorHAnsi" w:hAnsiTheme="minorHAnsi" w:cstheme="minorHAnsi"/>
        </w:rPr>
        <w:t>,</w:t>
      </w:r>
    </w:p>
    <w:p w14:paraId="34C08344" w14:textId="77777777" w:rsidR="00F00963" w:rsidRDefault="00F00963" w:rsidP="00FE5583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A841EA4" w14:textId="77777777" w:rsidR="006C2555" w:rsidRPr="00FE5583" w:rsidRDefault="006C2555" w:rsidP="00FE5583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3E46D2B" w14:textId="1923A355" w:rsidR="00B539CC" w:rsidRDefault="00B8026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8131D6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7A33B" w14:textId="77777777" w:rsidR="006001FE" w:rsidRDefault="006001FE">
      <w:r>
        <w:separator/>
      </w:r>
    </w:p>
  </w:endnote>
  <w:endnote w:type="continuationSeparator" w:id="0">
    <w:p w14:paraId="40DF8567" w14:textId="77777777" w:rsidR="006001FE" w:rsidRDefault="006001FE">
      <w:r>
        <w:continuationSeparator/>
      </w:r>
    </w:p>
  </w:endnote>
  <w:endnote w:type="continuationNotice" w:id="1">
    <w:p w14:paraId="53B357D7" w14:textId="77777777" w:rsidR="006001FE" w:rsidRDefault="00600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41079F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C6CF8" w14:textId="77777777" w:rsidR="006001FE" w:rsidRDefault="006001FE">
      <w:r>
        <w:separator/>
      </w:r>
    </w:p>
  </w:footnote>
  <w:footnote w:type="continuationSeparator" w:id="0">
    <w:p w14:paraId="1833F48E" w14:textId="77777777" w:rsidR="006001FE" w:rsidRDefault="006001FE">
      <w:r>
        <w:continuationSeparator/>
      </w:r>
    </w:p>
  </w:footnote>
  <w:footnote w:type="continuationNotice" w:id="1">
    <w:p w14:paraId="6DD0C9DB" w14:textId="77777777" w:rsidR="006001FE" w:rsidRDefault="006001FE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2CBFF8" w14:textId="5BB40012" w:rsidR="00310473" w:rsidRPr="00310473" w:rsidRDefault="00310473" w:rsidP="009F7989">
      <w:pPr>
        <w:pStyle w:val="Default0"/>
        <w:jc w:val="both"/>
        <w:rPr>
          <w:rFonts w:asciiTheme="minorHAnsi" w:hAnsiTheme="minorHAnsi" w:cstheme="minorHAnsi"/>
          <w:sz w:val="18"/>
          <w:szCs w:val="18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9F7989">
        <w:rPr>
          <w:rFonts w:asciiTheme="minorHAnsi" w:hAnsiTheme="minorHAnsi" w:cstheme="minorHAnsi"/>
          <w:sz w:val="18"/>
          <w:szCs w:val="18"/>
        </w:rPr>
        <w:t>.</w:t>
      </w: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6A76BB8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8707D" w:rsidRPr="00C45F48">
      <w:rPr>
        <w:sz w:val="18"/>
        <w:szCs w:val="18"/>
      </w:rPr>
      <w:t>Príloha č.</w:t>
    </w:r>
    <w:r w:rsidR="00C8707D">
      <w:rPr>
        <w:sz w:val="18"/>
        <w:szCs w:val="18"/>
      </w:rPr>
      <w:t>2</w:t>
    </w:r>
    <w:r w:rsidR="00C8707D" w:rsidRPr="00C45F48">
      <w:rPr>
        <w:sz w:val="18"/>
        <w:szCs w:val="18"/>
      </w:rPr>
      <w:t xml:space="preserve"> k Usmerneniu SO č.</w:t>
    </w:r>
    <w:r w:rsidR="00C8707D">
      <w:rPr>
        <w:sz w:val="18"/>
        <w:szCs w:val="18"/>
      </w:rPr>
      <w:t>7</w:t>
    </w:r>
    <w:r>
      <w:rPr>
        <w:sz w:val="18"/>
        <w:szCs w:val="18"/>
      </w:rPr>
      <w:t xml:space="preserve"> v</w:t>
    </w:r>
    <w:r w:rsidR="00E15E55">
      <w:rPr>
        <w:sz w:val="18"/>
        <w:szCs w:val="18"/>
      </w:rPr>
      <w:t> </w:t>
    </w:r>
    <w:r w:rsidR="0041079F">
      <w:rPr>
        <w:sz w:val="18"/>
        <w:szCs w:val="18"/>
      </w:rPr>
      <w:t>4</w:t>
    </w:r>
    <w:r w:rsidR="00E15E55">
      <w:rPr>
        <w:sz w:val="18"/>
        <w:szCs w:val="18"/>
      </w:rPr>
      <w:t>.</w:t>
    </w:r>
    <w:r w:rsidR="0041079F">
      <w:rPr>
        <w:sz w:val="18"/>
        <w:szCs w:val="18"/>
      </w:rPr>
      <w:t>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1BF1"/>
    <w:rsid w:val="00402191"/>
    <w:rsid w:val="00403324"/>
    <w:rsid w:val="00405DD2"/>
    <w:rsid w:val="00405ECF"/>
    <w:rsid w:val="00406735"/>
    <w:rsid w:val="0040677D"/>
    <w:rsid w:val="0041079F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6172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0E41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5F73C5"/>
    <w:rsid w:val="006001FE"/>
    <w:rsid w:val="006028F1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CA1"/>
    <w:rsid w:val="006A7ECA"/>
    <w:rsid w:val="006B0975"/>
    <w:rsid w:val="006B48B8"/>
    <w:rsid w:val="006C1C4E"/>
    <w:rsid w:val="006C2555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31D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7141"/>
    <w:rsid w:val="00A371FA"/>
    <w:rsid w:val="00A45114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268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069F"/>
    <w:rsid w:val="00C42271"/>
    <w:rsid w:val="00C42CF8"/>
    <w:rsid w:val="00C4340B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5030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15E55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4D6D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C6464-C0FC-4C28-90E3-15512866C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CCA411-8F29-4B9F-B6E4-A69ECA2A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31</cp:revision>
  <cp:lastPrinted>2013-03-12T01:20:00Z</cp:lastPrinted>
  <dcterms:created xsi:type="dcterms:W3CDTF">2018-06-26T12:02:00Z</dcterms:created>
  <dcterms:modified xsi:type="dcterms:W3CDTF">2021-01-04T07:58:00Z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