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Start w:id="1" w:name="_GoBack"/>
      <w:bookmarkEnd w:id="0"/>
      <w:bookmarkEnd w:id="1"/>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0143CE4B"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„OPLZ-P06-SC612-2019-2</w:t>
                            </w:r>
                            <w:r w:rsidRPr="001A0EB2">
                              <w:rPr>
                                <w:rFonts w:ascii="Roboto" w:hAnsi="Roboto"/>
                                <w:sz w:val="14"/>
                                <w:szCs w:val="14"/>
                              </w:rPr>
                              <w:t>“.</w:t>
                            </w:r>
                          </w:p>
                          <w:p w14:paraId="5A54F3F2"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0143CE4B"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„OPLZ-P06-SC612-2019-2</w:t>
                      </w:r>
                      <w:r w:rsidRPr="001A0EB2">
                        <w:rPr>
                          <w:rFonts w:ascii="Roboto" w:hAnsi="Roboto"/>
                          <w:sz w:val="14"/>
                          <w:szCs w:val="14"/>
                        </w:rPr>
                        <w:t>“.</w:t>
                      </w:r>
                    </w:p>
                    <w:p w14:paraId="5A54F3F2"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F445E6" w:rsidRPr="001678AC" w:rsidRDefault="00F445E6"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F445E6" w:rsidRPr="004A3657" w:rsidRDefault="00F445E6"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F445E6" w:rsidRPr="004A3657" w:rsidRDefault="00F445E6"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F445E6" w:rsidRPr="001678AC" w:rsidRDefault="00F445E6"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F445E6" w:rsidRPr="004A3657" w:rsidRDefault="00F445E6"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F445E6" w:rsidRPr="004A3657" w:rsidRDefault="00F445E6"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0A10F"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068B5"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D441B"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665AC"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09F4"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33096"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4A396"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869E3"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744B0"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D705B"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CFC10"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220C5"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98F266"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365EA"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36556"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E346A"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4AFAA"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F6DA0"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28094"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AD287"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9DAC0"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89DE6"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BC2C3"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5C430"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F445E6" w:rsidRPr="004A3657" w:rsidRDefault="00F445E6" w:rsidP="004E74C3">
                            <w:pPr>
                              <w:widowControl w:val="0"/>
                              <w:autoSpaceDE w:val="0"/>
                              <w:autoSpaceDN w:val="0"/>
                              <w:adjustRightInd w:val="0"/>
                              <w:spacing w:after="0" w:line="240" w:lineRule="auto"/>
                              <w:rPr>
                                <w:rFonts w:ascii="Arial Narrow" w:hAnsi="Arial Narrow"/>
                                <w:sz w:val="22"/>
                                <w:szCs w:val="24"/>
                              </w:rPr>
                            </w:pPr>
                          </w:p>
                          <w:p w14:paraId="339D08E9"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F445E6" w:rsidRPr="004A3657" w:rsidRDefault="00F445E6" w:rsidP="004E74C3">
                      <w:pPr>
                        <w:widowControl w:val="0"/>
                        <w:autoSpaceDE w:val="0"/>
                        <w:autoSpaceDN w:val="0"/>
                        <w:adjustRightInd w:val="0"/>
                        <w:spacing w:after="0" w:line="240" w:lineRule="auto"/>
                        <w:rPr>
                          <w:rFonts w:ascii="Arial Narrow" w:hAnsi="Arial Narrow"/>
                          <w:sz w:val="22"/>
                          <w:szCs w:val="24"/>
                        </w:rPr>
                      </w:pPr>
                    </w:p>
                    <w:p w14:paraId="339D08E9"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08A67"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2FA2E"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55E00"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F445E6" w:rsidRDefault="00F445E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F445E6" w:rsidRPr="001678AC" w:rsidRDefault="00F445E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F445E6" w:rsidRDefault="00F445E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FC869"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39B8C"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F445E6" w:rsidRDefault="00F445E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F445E6" w:rsidRDefault="00F445E6"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F445E6" w:rsidRDefault="00F445E6"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1C699"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497720F"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uvedie </w:t>
            </w:r>
            <w:r w:rsidR="005E6962" w:rsidRPr="005E6962">
              <w:rPr>
                <w:rFonts w:ascii="Roboto" w:hAnsi="Roboto"/>
                <w:b/>
                <w:sz w:val="14"/>
                <w:szCs w:val="14"/>
                <w:highlight w:val="yellow"/>
              </w:rPr>
              <w:t>„85100- predškolská výchova“</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55933CAF" w:rsidR="003C4ED7" w:rsidRPr="00FC2433" w:rsidRDefault="00DC6FF3" w:rsidP="00415C5D">
            <w:pPr>
              <w:spacing w:after="0"/>
              <w:rPr>
                <w:rFonts w:ascii="Roboto" w:hAnsi="Roboto"/>
                <w:sz w:val="14"/>
                <w:szCs w:val="14"/>
              </w:rPr>
            </w:pPr>
            <w:r w:rsidRPr="00DC6FF3">
              <w:rPr>
                <w:rFonts w:ascii="Roboto" w:hAnsi="Roboto"/>
                <w:b/>
                <w:sz w:val="14"/>
                <w:szCs w:val="14"/>
              </w:rPr>
              <w:t xml:space="preserve"> realizácie projektu jeho Ž o 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01FA7AEF"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6.1.2  Zlepšiť prístup ku kvalitnému vzdelávaniu vrátane vzdelávania a starostlivosti v rannom detstve.</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56F049E6" w:rsidR="00C506BA" w:rsidRPr="005E6962" w:rsidRDefault="00C506BA" w:rsidP="005E6962">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OPLZ-PO6-SC611-2018-1 je relevantná oblasť intervencie: </w:t>
            </w:r>
            <w:r w:rsidR="005E6962" w:rsidRPr="005E6962">
              <w:rPr>
                <w:rFonts w:ascii="Roboto" w:hAnsi="Roboto"/>
                <w:b/>
                <w:sz w:val="14"/>
                <w:szCs w:val="14"/>
              </w:rPr>
              <w:t>05</w:t>
            </w:r>
            <w:r w:rsidR="005E6962">
              <w:rPr>
                <w:rFonts w:ascii="Roboto" w:hAnsi="Roboto"/>
                <w:b/>
                <w:sz w:val="14"/>
                <w:szCs w:val="14"/>
              </w:rPr>
              <w:t>2 – Infraštruktúra vzdelávania</w:t>
            </w:r>
            <w:r w:rsidR="005E6962" w:rsidRPr="005E6962">
              <w:rPr>
                <w:rFonts w:ascii="Roboto" w:hAnsi="Roboto"/>
                <w:b/>
                <w:sz w:val="14"/>
                <w:szCs w:val="14"/>
              </w:rPr>
              <w:t xml:space="preserve"> a starostlivosti o deti v predškolskom veku.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179641F5"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5E6962" w:rsidRPr="005E6962">
              <w:rPr>
                <w:rFonts w:ascii="Roboto" w:hAnsi="Roboto"/>
                <w:b/>
                <w:sz w:val="14"/>
                <w:szCs w:val="14"/>
              </w:rPr>
              <w:t>019 – Vzdelávanie</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2212062"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lastRenderedPageBreak/>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3748627A" w14:textId="2F216F14" w:rsidR="00687204" w:rsidRPr="0077073C"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19AE9D54" w14:textId="77777777" w:rsidR="00D23AAA" w:rsidRDefault="00D23AAA" w:rsidP="00575708">
            <w:pPr>
              <w:pStyle w:val="Odsekzoznamu"/>
              <w:spacing w:before="120" w:after="120" w:line="240" w:lineRule="auto"/>
              <w:ind w:left="284"/>
              <w:rPr>
                <w:rFonts w:ascii="Roboto" w:hAnsi="Roboto" w:cstheme="minorHAnsi"/>
                <w:sz w:val="14"/>
                <w:szCs w:val="14"/>
              </w:rPr>
            </w:pPr>
            <w:r w:rsidRPr="00377099">
              <w:rPr>
                <w:rFonts w:ascii="Roboto" w:hAnsi="Roboto" w:cstheme="minorHAnsi"/>
                <w:b/>
                <w:sz w:val="14"/>
                <w:szCs w:val="14"/>
              </w:rPr>
              <w:t>V princípe platí ,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(princípov 3D) a zároveň sa nezhoršila vylúčenosť v ostatných dvoch.</w:t>
            </w:r>
            <w:r w:rsidRPr="00B9235C">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14D4987F"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07D1FFFA"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 xml:space="preserve">(pozri </w:t>
            </w:r>
            <w:r w:rsidR="0097006A" w:rsidRPr="00D23AAA">
              <w:rPr>
                <w:rFonts w:ascii="Roboto" w:hAnsi="Roboto" w:cstheme="minorHAnsi"/>
                <w:b/>
                <w:sz w:val="14"/>
                <w:szCs w:val="14"/>
              </w:rPr>
              <w:t xml:space="preserve">v samotnej prílohe č. 9 výzvy konkrétne </w:t>
            </w:r>
            <w:r w:rsidRPr="00D23AAA">
              <w:rPr>
                <w:rFonts w:ascii="Roboto" w:hAnsi="Roboto" w:cstheme="minorHAnsi"/>
                <w:b/>
                <w:sz w:val="14"/>
                <w:szCs w:val="14"/>
              </w:rPr>
              <w:t xml:space="preserve">pokyny </w:t>
            </w:r>
            <w:r w:rsidR="0097006A" w:rsidRPr="00D23AAA">
              <w:rPr>
                <w:rFonts w:ascii="Roboto" w:hAnsi="Roboto" w:cstheme="minorHAnsi"/>
                <w:b/>
                <w:sz w:val="14"/>
                <w:szCs w:val="14"/>
              </w:rPr>
              <w:t>uvedené k jednotlivým bodom nižšie)</w:t>
            </w:r>
            <w:r>
              <w:rPr>
                <w:rFonts w:ascii="Roboto" w:hAnsi="Roboto" w:cstheme="minorHAnsi"/>
                <w:sz w:val="14"/>
                <w:szCs w:val="14"/>
              </w:rPr>
              <w:t>:</w:t>
            </w:r>
          </w:p>
          <w:p w14:paraId="5B84A317" w14:textId="27200DD4"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pozíciu navrhnutého predškolského zariadenia relatívne ku koncentrácii/ koncentráciám MRK v obci, ako aj centra obce</w:t>
            </w:r>
            <w:r>
              <w:rPr>
                <w:rFonts w:ascii="Roboto" w:hAnsi="Roboto" w:cstheme="minorHAnsi"/>
                <w:sz w:val="14"/>
                <w:szCs w:val="14"/>
              </w:rPr>
              <w:t>,</w:t>
            </w:r>
          </w:p>
          <w:p w14:paraId="75A71D68" w14:textId="79499570"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ako bude zabezpečená dostupnosť k  predškolskému zariadeniu pre detí z</w:t>
            </w:r>
            <w:r>
              <w:rPr>
                <w:rFonts w:ascii="Roboto" w:hAnsi="Roboto" w:cstheme="minorHAnsi"/>
                <w:sz w:val="14"/>
                <w:szCs w:val="14"/>
              </w:rPr>
              <w:t> </w:t>
            </w:r>
            <w:r w:rsidRPr="00126865">
              <w:rPr>
                <w:rFonts w:ascii="Roboto" w:hAnsi="Roboto" w:cstheme="minorHAnsi"/>
                <w:sz w:val="14"/>
                <w:szCs w:val="14"/>
              </w:rPr>
              <w:t>MRK</w:t>
            </w:r>
            <w:r>
              <w:rPr>
                <w:rFonts w:ascii="Roboto" w:hAnsi="Roboto" w:cstheme="minorHAnsi"/>
                <w:sz w:val="14"/>
                <w:szCs w:val="14"/>
              </w:rPr>
              <w:t>,</w:t>
            </w:r>
          </w:p>
          <w:p w14:paraId="13FBF072" w14:textId="18EF30EE"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aké opatrenia, programy v rámci predškolského vzdelávania budú prijaté pre zabezpečenie inkluzívneho vzdelávania</w:t>
            </w:r>
            <w:r>
              <w:rPr>
                <w:rFonts w:ascii="Roboto" w:hAnsi="Roboto" w:cstheme="minorHAnsi"/>
                <w:sz w:val="14"/>
                <w:szCs w:val="14"/>
              </w:rPr>
              <w:t>,</w:t>
            </w:r>
          </w:p>
          <w:p w14:paraId="3DCA80F0" w14:textId="627D2083"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 xml:space="preserve">akými ďalšími aktivitami </w:t>
            </w:r>
            <w:r>
              <w:rPr>
                <w:rFonts w:ascii="Roboto" w:hAnsi="Roboto" w:cstheme="minorHAnsi"/>
                <w:sz w:val="14"/>
                <w:szCs w:val="14"/>
              </w:rPr>
              <w:t>bude výstavba/</w:t>
            </w:r>
            <w:r w:rsidRPr="00126865">
              <w:rPr>
                <w:rFonts w:ascii="Roboto" w:hAnsi="Roboto" w:cstheme="minorHAnsi"/>
                <w:sz w:val="14"/>
                <w:szCs w:val="14"/>
              </w:rPr>
              <w:t>rekonštrukcia predškolského zariadenia doplnená, aby projekt prispel k desegregácii, destigmatizácii a</w:t>
            </w:r>
            <w:r>
              <w:rPr>
                <w:rFonts w:ascii="Roboto" w:hAnsi="Roboto" w:cstheme="minorHAnsi"/>
                <w:sz w:val="14"/>
                <w:szCs w:val="14"/>
              </w:rPr>
              <w:t> </w:t>
            </w:r>
            <w:r w:rsidRPr="00126865">
              <w:rPr>
                <w:rFonts w:ascii="Roboto" w:hAnsi="Roboto" w:cstheme="minorHAnsi"/>
                <w:sz w:val="14"/>
                <w:szCs w:val="14"/>
              </w:rPr>
              <w:t>degetoizácii</w:t>
            </w:r>
            <w:r>
              <w:rPr>
                <w:rFonts w:ascii="Roboto" w:hAnsi="Roboto" w:cstheme="minorHAnsi"/>
                <w:sz w:val="14"/>
                <w:szCs w:val="14"/>
              </w:rPr>
              <w:t>,</w:t>
            </w:r>
          </w:p>
          <w:p w14:paraId="7F83D42A" w14:textId="318EA325"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 xml:space="preserve">či a ako projekt ovplyvňuje segregáciu detí z MRK v obci – ako sa mení priestorové riešenie </w:t>
            </w:r>
            <w:r>
              <w:rPr>
                <w:rFonts w:ascii="Roboto" w:hAnsi="Roboto" w:cstheme="minorHAnsi"/>
                <w:sz w:val="14"/>
                <w:szCs w:val="14"/>
              </w:rPr>
              <w:t>predškolskej výchovy detí z MRK,</w:t>
            </w:r>
          </w:p>
          <w:p w14:paraId="3054389D" w14:textId="4FF54131"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či a ako projekt ovplyvňuje stigmatizáciu detí z MRK v obci – či výstavba predškolského zariadenia znižuje rozdiel v život</w:t>
            </w:r>
            <w:r>
              <w:rPr>
                <w:rFonts w:ascii="Roboto" w:hAnsi="Roboto" w:cstheme="minorHAnsi"/>
                <w:sz w:val="14"/>
                <w:szCs w:val="14"/>
              </w:rPr>
              <w:t>ných podmienkach MRK a majority,</w:t>
            </w:r>
          </w:p>
          <w:p w14:paraId="3606F172" w14:textId="0A35F0C3" w:rsidR="00126865" w:rsidRPr="00D23AAA"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či a ako projekt ovplyvňuje getoizáciu MRK v obci – či prostredníctvom výstavby sa pozitívne mení charakter lokality, kde žije MRK</w:t>
            </w:r>
            <w:r>
              <w:rPr>
                <w:rFonts w:ascii="Roboto" w:hAnsi="Roboto" w:cstheme="minorHAnsi"/>
                <w:sz w:val="14"/>
                <w:szCs w:val="14"/>
              </w:rPr>
              <w:t>.</w:t>
            </w:r>
          </w:p>
          <w:p w14:paraId="1D19FD16" w14:textId="22E08F8E" w:rsidR="00261884" w:rsidRDefault="00EE64CC" w:rsidP="00575708">
            <w:pPr>
              <w:pStyle w:val="Default"/>
              <w:jc w:val="both"/>
              <w:rPr>
                <w:rFonts w:ascii="Roboto" w:hAnsi="Roboto" w:cstheme="minorHAnsi"/>
                <w:sz w:val="14"/>
                <w:szCs w:val="14"/>
              </w:rPr>
            </w:pPr>
            <w:r>
              <w:rPr>
                <w:rFonts w:ascii="Roboto" w:hAnsi="Roboto" w:cstheme="minorHAnsi"/>
                <w:sz w:val="14"/>
                <w:szCs w:val="14"/>
              </w:rPr>
              <w:t xml:space="preserve">-      </w:t>
            </w:r>
            <w:r w:rsidRPr="006E4998">
              <w:rPr>
                <w:rFonts w:ascii="Roboto" w:hAnsi="Roboto" w:cstheme="minorHAnsi"/>
                <w:sz w:val="14"/>
                <w:szCs w:val="14"/>
              </w:rPr>
              <w:t>popis ako budú dosiahnuté stanovené ciele aktivít projektu</w:t>
            </w:r>
            <w:r>
              <w:rPr>
                <w:rFonts w:ascii="Roboto" w:hAnsi="Roboto" w:cstheme="minorHAnsi"/>
                <w:sz w:val="14"/>
                <w:szCs w:val="14"/>
              </w:rPr>
              <w:t>;</w:t>
            </w:r>
          </w:p>
          <w:p w14:paraId="1191B9B6" w14:textId="609EA64A" w:rsidR="00261884" w:rsidRPr="000F2450"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300F2B7B" w14:textId="0902BEA6" w:rsidR="00261884"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 xml:space="preserve">popis, akým spôsobom bude </w:t>
            </w:r>
            <w:r w:rsidRPr="00261884">
              <w:rPr>
                <w:rFonts w:ascii="Roboto" w:hAnsi="Roboto" w:cstheme="minorHAnsi"/>
                <w:sz w:val="14"/>
                <w:szCs w:val="14"/>
              </w:rPr>
              <w:t>zabezpečená prístupnosť budov a fyzického prostredia pre osoby so zdravotným postihnutím v rámci realizácie aktivít projektu, ktorými sú výstavba, prestavba alebo rekonštrukcia budovy materskej školy/elokovaného pracoviska (vytvorenie bezbariérového prostredia napr. stavebnými úpravami, využitím asistenčných zariadení, technickými riešeniami alebo inými nástrojmi)</w:t>
            </w:r>
            <w:r w:rsidR="000F2450">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20CD75B9" w14:textId="078FEE22" w:rsidR="001B1564" w:rsidRDefault="00EE64CC" w:rsidP="00575708">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p w14:paraId="135CFEE5" w14:textId="11C78AF0" w:rsidR="002E3B34" w:rsidRDefault="002E3B34" w:rsidP="000F2450">
            <w:pPr>
              <w:pStyle w:val="Default"/>
              <w:rPr>
                <w:rFonts w:ascii="Roboto" w:hAnsi="Roboto" w:cs="Calibri"/>
                <w:sz w:val="14"/>
                <w:szCs w:val="14"/>
              </w:rPr>
            </w:pPr>
          </w:p>
          <w:p w14:paraId="2F1AC184" w14:textId="77777777" w:rsidR="002E3B34" w:rsidRPr="002D6153" w:rsidRDefault="002E3B34" w:rsidP="002E3B34">
            <w:pPr>
              <w:jc w:val="left"/>
              <w:rPr>
                <w:rFonts w:ascii="Roboto" w:hAnsi="Roboto"/>
                <w:sz w:val="14"/>
                <w:szCs w:val="14"/>
              </w:rPr>
            </w:pP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74D27D40"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FD0B47" w:rsidRPr="00FD0B47">
              <w:rPr>
                <w:rFonts w:ascii="Roboto" w:hAnsi="Roboto" w:cs="Arial"/>
                <w:b/>
                <w:bCs/>
                <w:sz w:val="14"/>
                <w:szCs w:val="14"/>
              </w:rPr>
              <w:t>Zlepšiť prístup ku kvalitnému vzdelávaniu vrátane vzdelávania a starostlivosti v ranom detstve</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77777777" w:rsidR="00FD0B47" w:rsidRP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1. typ aktivity: Podpora výstavby nových predškolských zariadení  v obciach s prítomnosťou MRK.</w:t>
            </w:r>
          </w:p>
          <w:p w14:paraId="10E5AA89" w14:textId="770053CA" w:rsidR="009E6CDF" w:rsidRPr="009E6CDF" w:rsidRDefault="00FD0B47" w:rsidP="00FD0B47">
            <w:pPr>
              <w:rPr>
                <w:rFonts w:ascii="Roboto" w:hAnsi="Roboto"/>
                <w:b/>
                <w:sz w:val="14"/>
                <w:szCs w:val="14"/>
              </w:rPr>
            </w:pPr>
            <w:r w:rsidRPr="00FD0B47">
              <w:rPr>
                <w:rFonts w:ascii="Roboto" w:hAnsi="Roboto" w:cstheme="minorHAnsi"/>
                <w:b/>
                <w:sz w:val="14"/>
                <w:szCs w:val="14"/>
              </w:rPr>
              <w:t xml:space="preserve">2. typ aktivity: Podpora rekonštrukcie predškolských zariadení </w:t>
            </w:r>
            <w:r w:rsidR="009536D0" w:rsidRPr="009536D0">
              <w:rPr>
                <w:rFonts w:ascii="Roboto" w:hAnsi="Roboto" w:cstheme="minorHAnsi"/>
                <w:b/>
                <w:sz w:val="14"/>
                <w:szCs w:val="14"/>
              </w:rPr>
              <w:t xml:space="preserve">a prístavby/nadstavby k existujúcim predškolským zariadeniam </w:t>
            </w:r>
            <w:r w:rsidRPr="00FD0B47">
              <w:rPr>
                <w:rFonts w:ascii="Roboto" w:hAnsi="Roboto" w:cstheme="minorHAnsi"/>
                <w:b/>
                <w:sz w:val="14"/>
                <w:szCs w:val="14"/>
              </w:rPr>
              <w:t>v obciach s prítomnosťou MRK s dôrazom na rozšírenie kapacity.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202C77F1" w14:textId="2A9455C1" w:rsidR="00FD0B47" w:rsidRPr="0050659B" w:rsidRDefault="0050659B" w:rsidP="00FD0B47">
            <w:pPr>
              <w:spacing w:after="0"/>
              <w:rPr>
                <w:rFonts w:ascii="Roboto" w:hAnsi="Roboto"/>
                <w:sz w:val="14"/>
                <w:szCs w:val="14"/>
                <w:u w:val="single"/>
              </w:rPr>
            </w:pPr>
            <w:r>
              <w:rPr>
                <w:rFonts w:ascii="Roboto" w:hAnsi="Roboto"/>
                <w:sz w:val="14"/>
                <w:szCs w:val="14"/>
                <w:u w:val="single"/>
              </w:rPr>
              <w:t>p</w:t>
            </w:r>
            <w:r w:rsidR="00FD0B47" w:rsidRPr="0050659B">
              <w:rPr>
                <w:rFonts w:ascii="Roboto" w:hAnsi="Roboto"/>
                <w:sz w:val="14"/>
                <w:szCs w:val="14"/>
                <w:u w:val="single"/>
              </w:rPr>
              <w:t>re 1. typ aktivity:</w:t>
            </w:r>
          </w:p>
          <w:p w14:paraId="44294036" w14:textId="77777777" w:rsidR="009B540F" w:rsidRPr="0050659B" w:rsidRDefault="0050659B" w:rsidP="009B540F">
            <w:pPr>
              <w:rPr>
                <w:rFonts w:ascii="Roboto" w:hAnsi="Roboto" w:cstheme="minorHAnsi"/>
                <w:b/>
                <w:sz w:val="14"/>
                <w:szCs w:val="14"/>
              </w:rPr>
            </w:pPr>
            <w:r w:rsidRPr="0050659B">
              <w:rPr>
                <w:rFonts w:ascii="Roboto" w:hAnsi="Roboto" w:cstheme="minorHAnsi"/>
                <w:b/>
                <w:sz w:val="14"/>
                <w:szCs w:val="14"/>
              </w:rPr>
              <w:t>„Výstavba novej budovy materskej školy /elokovaného pracoviska“</w:t>
            </w:r>
          </w:p>
          <w:p w14:paraId="3DB0F396" w14:textId="685D52C7" w:rsidR="0050659B" w:rsidRPr="0050659B" w:rsidRDefault="0050659B" w:rsidP="0050659B">
            <w:pPr>
              <w:spacing w:after="0"/>
              <w:rPr>
                <w:rFonts w:ascii="Roboto" w:hAnsi="Roboto"/>
                <w:sz w:val="14"/>
                <w:szCs w:val="14"/>
                <w:u w:val="single"/>
              </w:rPr>
            </w:pPr>
            <w:r>
              <w:rPr>
                <w:rFonts w:ascii="Roboto" w:hAnsi="Roboto"/>
                <w:sz w:val="14"/>
                <w:szCs w:val="14"/>
                <w:u w:val="single"/>
              </w:rPr>
              <w:t>p</w:t>
            </w:r>
            <w:r w:rsidRPr="0050659B">
              <w:rPr>
                <w:rFonts w:ascii="Roboto" w:hAnsi="Roboto"/>
                <w:sz w:val="14"/>
                <w:szCs w:val="14"/>
                <w:u w:val="single"/>
              </w:rPr>
              <w:t xml:space="preserve">re </w:t>
            </w:r>
            <w:r>
              <w:rPr>
                <w:rFonts w:ascii="Roboto" w:hAnsi="Roboto"/>
                <w:sz w:val="14"/>
                <w:szCs w:val="14"/>
                <w:u w:val="single"/>
              </w:rPr>
              <w:t>2</w:t>
            </w:r>
            <w:r w:rsidRPr="0050659B">
              <w:rPr>
                <w:rFonts w:ascii="Roboto" w:hAnsi="Roboto"/>
                <w:sz w:val="14"/>
                <w:szCs w:val="14"/>
                <w:u w:val="single"/>
              </w:rPr>
              <w:t>. typ aktivity:</w:t>
            </w:r>
          </w:p>
          <w:p w14:paraId="50B97D28" w14:textId="6D45837D" w:rsidR="0050659B" w:rsidRPr="0050659B" w:rsidRDefault="0050659B" w:rsidP="0050659B">
            <w:pPr>
              <w:rPr>
                <w:rFonts w:ascii="Roboto" w:hAnsi="Roboto" w:cstheme="minorHAnsi"/>
                <w:b/>
                <w:sz w:val="14"/>
                <w:szCs w:val="14"/>
              </w:rPr>
            </w:pPr>
            <w:r w:rsidRPr="0050659B">
              <w:rPr>
                <w:rFonts w:ascii="Roboto" w:hAnsi="Roboto" w:cstheme="minorHAnsi"/>
                <w:b/>
                <w:sz w:val="14"/>
                <w:szCs w:val="14"/>
              </w:rPr>
              <w:t>„Rekonštrukcia budovy materskej školy/elokovaného pracoviska“</w:t>
            </w:r>
          </w:p>
          <w:p w14:paraId="26EF7E20" w14:textId="1E9E90E4" w:rsidR="0050659B" w:rsidRPr="00FC2433" w:rsidRDefault="0050659B" w:rsidP="009B540F">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lastRenderedPageBreak/>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lastRenderedPageBreak/>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05BA1" w:rsidRDefault="0052746E" w:rsidP="00B05BA1">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w:t>
            </w:r>
            <w:r w:rsidR="00B05BA1" w:rsidRPr="00B05BA1">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lastRenderedPageBreak/>
              <w:t>V zmysle uvedeného ustanovenia zákona je  úspešný žiadateľ v postavení  prijímateľa  povinný</w:t>
            </w:r>
            <w:r w:rsidR="00731FBF">
              <w:rPr>
                <w:rFonts w:ascii="Roboto" w:hAnsi="Roboto" w:cs="Arial"/>
                <w:color w:val="000000"/>
                <w:sz w:val="14"/>
                <w:szCs w:val="14"/>
                <w:highlight w:val="yellow"/>
              </w:rPr>
              <w:t>:</w:t>
            </w:r>
          </w:p>
          <w:p w14:paraId="3C7D805D" w14:textId="034E4226" w:rsidR="00731FBF" w:rsidRDefault="00B05BA1" w:rsidP="00731FBF">
            <w:pPr>
              <w:pStyle w:val="Odsekzoznamu"/>
              <w:numPr>
                <w:ilvl w:val="0"/>
                <w:numId w:val="44"/>
              </w:numPr>
              <w:rPr>
                <w:rFonts w:ascii="Roboto" w:hAnsi="Roboto" w:cs="Arial"/>
                <w:color w:val="000000"/>
                <w:sz w:val="14"/>
                <w:szCs w:val="14"/>
                <w:highlight w:val="yellow"/>
              </w:rPr>
            </w:pPr>
            <w:r w:rsidRPr="00731FBF">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31FBF">
              <w:rPr>
                <w:rFonts w:ascii="Roboto" w:hAnsi="Roboto" w:cs="Arial"/>
                <w:b/>
                <w:color w:val="000000"/>
                <w:sz w:val="14"/>
                <w:szCs w:val="14"/>
                <w:highlight w:val="yellow"/>
              </w:rPr>
              <w:t>minimálne dve</w:t>
            </w:r>
            <w:r w:rsidR="006C59B2" w:rsidRPr="00731FBF">
              <w:rPr>
                <w:rFonts w:ascii="Roboto" w:hAnsi="Roboto" w:cs="Arial"/>
                <w:b/>
                <w:color w:val="000000"/>
                <w:sz w:val="14"/>
                <w:szCs w:val="14"/>
                <w:highlight w:val="yellow"/>
              </w:rPr>
              <w:t xml:space="preserve"> </w:t>
            </w:r>
            <w:r w:rsidR="009C1A97" w:rsidRPr="00731FBF">
              <w:rPr>
                <w:rFonts w:ascii="Roboto" w:hAnsi="Roboto" w:cs="Arial"/>
                <w:b/>
                <w:color w:val="000000"/>
                <w:sz w:val="14"/>
                <w:szCs w:val="14"/>
                <w:highlight w:val="yellow"/>
              </w:rPr>
              <w:t xml:space="preserve">nezamestnané </w:t>
            </w:r>
            <w:r w:rsidRPr="00731FBF">
              <w:rPr>
                <w:rFonts w:ascii="Roboto" w:hAnsi="Roboto" w:cs="Arial"/>
                <w:b/>
                <w:color w:val="000000"/>
                <w:sz w:val="14"/>
                <w:szCs w:val="14"/>
                <w:highlight w:val="yellow"/>
              </w:rPr>
              <w:t>osoby z prostredia   MRK</w:t>
            </w:r>
            <w:r w:rsidRPr="00731FBF">
              <w:rPr>
                <w:rFonts w:ascii="Roboto" w:hAnsi="Roboto" w:cs="Arial"/>
                <w:color w:val="000000"/>
                <w:sz w:val="14"/>
                <w:szCs w:val="14"/>
                <w:highlight w:val="yellow"/>
              </w:rPr>
              <w:t>, s dôrazom na dlhodobo nezamestnané osoby MRK</w:t>
            </w:r>
            <w:r w:rsidR="00924A70">
              <w:rPr>
                <w:rFonts w:ascii="Roboto" w:hAnsi="Roboto" w:cs="Arial"/>
                <w:color w:val="000000"/>
                <w:sz w:val="14"/>
                <w:szCs w:val="14"/>
                <w:highlight w:val="yellow"/>
              </w:rPr>
              <w:t xml:space="preserve"> a to </w:t>
            </w:r>
            <w:r w:rsidR="00587DC7">
              <w:rPr>
                <w:rFonts w:ascii="Roboto" w:hAnsi="Roboto" w:cs="Arial"/>
                <w:color w:val="000000"/>
                <w:sz w:val="14"/>
                <w:szCs w:val="14"/>
                <w:highlight w:val="yellow"/>
              </w:rPr>
              <w:t xml:space="preserve"> minimálne </w:t>
            </w:r>
            <w:r w:rsidR="00924A70">
              <w:rPr>
                <w:rFonts w:ascii="Roboto" w:hAnsi="Roboto" w:cs="Arial"/>
                <w:color w:val="000000"/>
                <w:sz w:val="14"/>
                <w:szCs w:val="14"/>
                <w:highlight w:val="yellow"/>
              </w:rPr>
              <w:t xml:space="preserve">v trvaní </w:t>
            </w:r>
            <w:r w:rsidR="00587DC7">
              <w:rPr>
                <w:rFonts w:ascii="Roboto" w:hAnsi="Roboto" w:cs="Arial"/>
                <w:color w:val="000000"/>
                <w:sz w:val="14"/>
                <w:szCs w:val="14"/>
                <w:highlight w:val="yellow"/>
              </w:rPr>
              <w:t>50% doby realizácie stavebných prác.</w:t>
            </w:r>
          </w:p>
          <w:p w14:paraId="641205FF" w14:textId="2BBE2C36" w:rsidR="00731FBF" w:rsidRDefault="00731FBF" w:rsidP="00731FBF">
            <w:pPr>
              <w:ind w:left="360"/>
              <w:rPr>
                <w:rFonts w:ascii="Roboto" w:hAnsi="Roboto" w:cs="Arial"/>
                <w:color w:val="000000"/>
                <w:sz w:val="14"/>
                <w:szCs w:val="14"/>
                <w:highlight w:val="yellow"/>
              </w:rPr>
            </w:pPr>
            <w:r>
              <w:rPr>
                <w:rFonts w:ascii="Roboto" w:hAnsi="Roboto" w:cs="Arial"/>
                <w:color w:val="000000"/>
                <w:sz w:val="14"/>
                <w:szCs w:val="14"/>
                <w:highlight w:val="yellow"/>
              </w:rPr>
              <w:t>a súčasne</w:t>
            </w:r>
          </w:p>
          <w:p w14:paraId="74320BFD" w14:textId="03380EC6" w:rsidR="00B05BA1" w:rsidRPr="000D2C9A" w:rsidRDefault="00731FBF" w:rsidP="00731FBF">
            <w:pPr>
              <w:pStyle w:val="Odsekzoznamu"/>
              <w:numPr>
                <w:ilvl w:val="0"/>
                <w:numId w:val="44"/>
              </w:numPr>
              <w:rPr>
                <w:rFonts w:ascii="Roboto" w:hAnsi="Roboto" w:cs="Arial"/>
                <w:color w:val="000000"/>
                <w:sz w:val="14"/>
                <w:szCs w:val="14"/>
                <w:highlight w:val="yellow"/>
              </w:rPr>
            </w:pPr>
            <w:r w:rsidRPr="000D2C9A">
              <w:rPr>
                <w:rFonts w:ascii="Roboto" w:hAnsi="Roboto" w:cs="Arial"/>
                <w:color w:val="000000"/>
                <w:sz w:val="14"/>
                <w:szCs w:val="14"/>
                <w:highlight w:val="yellow"/>
              </w:rPr>
              <w:t>splnenie povinnosti zhotoviteľa zamestnať minimálne dve nezamestnané osoby z prostredia   MRK, s dôrazom na dlhodobo nezamestnané osoby MRK</w:t>
            </w:r>
            <w:r w:rsidR="000D2C9A" w:rsidRPr="000D2C9A">
              <w:rPr>
                <w:rFonts w:ascii="Roboto" w:hAnsi="Roboto" w:cs="Arial"/>
                <w:color w:val="000000"/>
                <w:sz w:val="14"/>
                <w:szCs w:val="14"/>
                <w:highlight w:val="yellow"/>
              </w:rPr>
              <w:t>,</w:t>
            </w:r>
            <w:r w:rsidRPr="000D2C9A">
              <w:rPr>
                <w:rFonts w:ascii="Roboto" w:hAnsi="Roboto" w:cs="Arial"/>
                <w:color w:val="000000"/>
                <w:sz w:val="14"/>
                <w:szCs w:val="14"/>
                <w:highlight w:val="yellow"/>
              </w:rPr>
              <w:t xml:space="preserve"> </w:t>
            </w:r>
            <w:r w:rsidRPr="000D2C9A">
              <w:rPr>
                <w:rFonts w:ascii="Roboto" w:hAnsi="Roboto" w:cs="Arial"/>
                <w:b/>
                <w:color w:val="000000"/>
                <w:sz w:val="14"/>
                <w:szCs w:val="14"/>
                <w:highlight w:val="yellow"/>
              </w:rPr>
              <w:t>zabezpečiť zmluvnou pokutou</w:t>
            </w:r>
            <w:r w:rsidR="00B05BA1" w:rsidRPr="000D2C9A">
              <w:rPr>
                <w:rFonts w:ascii="Roboto" w:hAnsi="Roboto" w:cs="Arial"/>
                <w:color w:val="000000"/>
                <w:sz w:val="14"/>
                <w:szCs w:val="14"/>
                <w:highlight w:val="yellow"/>
              </w:rPr>
              <w:t xml:space="preserve">.               </w:t>
            </w:r>
          </w:p>
          <w:p w14:paraId="3F02E478" w14:textId="0B87FF68"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6A985983" w14:textId="77777777" w:rsidR="00B05BA1" w:rsidRDefault="00B05BA1" w:rsidP="00B05BA1">
            <w:pPr>
              <w:rPr>
                <w:rFonts w:ascii="Roboto" w:hAnsi="Roboto" w:cs="Arial"/>
                <w:color w:val="000000"/>
                <w:sz w:val="14"/>
                <w:szCs w:val="14"/>
              </w:rPr>
            </w:pPr>
            <w:r w:rsidRPr="00B05BA1">
              <w:rPr>
                <w:rFonts w:ascii="Roboto" w:hAnsi="Roboto" w:cs="Arial"/>
                <w:color w:val="000000"/>
                <w:sz w:val="14"/>
                <w:szCs w:val="14"/>
                <w:highlight w:val="yellow"/>
              </w:rPr>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17A005FA" w14:textId="786F1AF5" w:rsidR="00587DC7" w:rsidRDefault="00587DC7" w:rsidP="00B05BA1">
            <w:pPr>
              <w:rPr>
                <w:rFonts w:ascii="Roboto" w:hAnsi="Roboto" w:cs="Arial"/>
                <w:color w:val="000000"/>
                <w:sz w:val="14"/>
                <w:szCs w:val="14"/>
              </w:rPr>
            </w:pPr>
            <w:r w:rsidRPr="00501EE4">
              <w:rPr>
                <w:rFonts w:ascii="Roboto" w:hAnsi="Roboto" w:cs="Arial"/>
                <w:color w:val="000000"/>
                <w:sz w:val="14"/>
                <w:szCs w:val="14"/>
                <w:highlight w:val="yellow"/>
              </w:rPr>
              <w:t>Na účely tejto výzvy sa za nezamestnanú osobu</w:t>
            </w:r>
            <w:r w:rsidRPr="00501EE4">
              <w:rPr>
                <w:highlight w:val="yellow"/>
              </w:rPr>
              <w:t xml:space="preserve"> </w:t>
            </w:r>
            <w:r w:rsidRPr="00501EE4">
              <w:rPr>
                <w:rFonts w:ascii="Roboto" w:hAnsi="Roboto" w:cs="Arial"/>
                <w:color w:val="000000"/>
                <w:sz w:val="14"/>
                <w:szCs w:val="14"/>
                <w:highlight w:val="yellow"/>
              </w:rPr>
              <w:t>z prostredia MRK považuje aj osoba</w:t>
            </w:r>
            <w:r w:rsidRPr="00501EE4">
              <w:rPr>
                <w:highlight w:val="yellow"/>
              </w:rPr>
              <w:t xml:space="preserve"> </w:t>
            </w:r>
            <w:r w:rsidRPr="00501EE4">
              <w:rPr>
                <w:rFonts w:ascii="Roboto" w:hAnsi="Roboto" w:cs="Arial"/>
                <w:color w:val="000000"/>
                <w:sz w:val="14"/>
                <w:szCs w:val="14"/>
                <w:highlight w:val="yellow"/>
              </w:rPr>
              <w:t xml:space="preserve">z prostredia MRK, ktorá bola za posledných </w:t>
            </w:r>
            <w:r w:rsidR="00937995" w:rsidRPr="00501EE4">
              <w:rPr>
                <w:rFonts w:ascii="Roboto" w:hAnsi="Roboto" w:cs="Arial"/>
                <w:color w:val="000000"/>
                <w:sz w:val="14"/>
                <w:szCs w:val="14"/>
                <w:highlight w:val="yellow"/>
              </w:rPr>
              <w:t>24</w:t>
            </w:r>
            <w:r w:rsidRPr="00501EE4">
              <w:rPr>
                <w:rFonts w:ascii="Roboto" w:hAnsi="Roboto" w:cs="Arial"/>
                <w:color w:val="000000"/>
                <w:sz w:val="14"/>
                <w:szCs w:val="14"/>
                <w:highlight w:val="yellow"/>
              </w:rPr>
              <w:t xml:space="preserve"> kalendárnych mesiacov nezamestnaná aspoň </w:t>
            </w:r>
            <w:r w:rsidR="00937995" w:rsidRPr="00501EE4">
              <w:rPr>
                <w:rFonts w:ascii="Roboto" w:hAnsi="Roboto" w:cs="Arial"/>
                <w:color w:val="000000"/>
                <w:sz w:val="14"/>
                <w:szCs w:val="14"/>
                <w:highlight w:val="yellow"/>
              </w:rPr>
              <w:t>60</w:t>
            </w:r>
            <w:r w:rsidRPr="00501EE4">
              <w:rPr>
                <w:rFonts w:ascii="Roboto" w:hAnsi="Roboto" w:cs="Arial"/>
                <w:color w:val="000000"/>
                <w:sz w:val="14"/>
                <w:szCs w:val="14"/>
                <w:highlight w:val="yellow"/>
              </w:rPr>
              <w:t xml:space="preserve"> kalendárnych dní.</w:t>
            </w:r>
          </w:p>
          <w:p w14:paraId="437BD2C9" w14:textId="77777777" w:rsidR="00D93677" w:rsidRPr="00A1525A" w:rsidRDefault="00D93677" w:rsidP="00D93677">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t>Odporúčanie:</w:t>
            </w:r>
          </w:p>
          <w:p w14:paraId="12245D5A" w14:textId="132F0635" w:rsidR="00D93677" w:rsidRDefault="00D93677" w:rsidP="00B05BA1">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 xml:space="preserve">minimálne dve </w:t>
            </w:r>
            <w:r w:rsidR="007E0399">
              <w:rPr>
                <w:rFonts w:ascii="Roboto" w:hAnsi="Roboto" w:cs="Arial"/>
                <w:b/>
                <w:color w:val="000000"/>
                <w:sz w:val="14"/>
                <w:szCs w:val="14"/>
                <w:highlight w:val="yellow"/>
              </w:rPr>
              <w:t xml:space="preserve">nezamestnané </w:t>
            </w:r>
            <w:r w:rsidRPr="00A1525A">
              <w:rPr>
                <w:rFonts w:ascii="Roboto" w:hAnsi="Roboto" w:cs="Arial"/>
                <w:b/>
                <w:color w:val="000000"/>
                <w:sz w:val="14"/>
                <w:szCs w:val="14"/>
                <w:highlight w:val="yellow"/>
              </w:rPr>
              <w:t>osoby z prostredia   MRK</w:t>
            </w:r>
            <w:r w:rsidRPr="00A1525A">
              <w:rPr>
                <w:rFonts w:ascii="Roboto" w:hAnsi="Roboto" w:cs="Arial"/>
                <w:color w:val="000000"/>
                <w:sz w:val="14"/>
                <w:szCs w:val="14"/>
                <w:highlight w:val="yellow"/>
              </w:rPr>
              <w:t>, s dôrazom na dlhodobo nezamestnané osoby MRK, zmluvnou pokutou</w:t>
            </w:r>
            <w:r w:rsidR="007E0399">
              <w:rPr>
                <w:rFonts w:ascii="Roboto" w:hAnsi="Roboto" w:cs="Arial"/>
                <w:color w:val="000000"/>
                <w:sz w:val="14"/>
                <w:szCs w:val="14"/>
                <w:highlight w:val="yellow"/>
              </w:rPr>
              <w:t xml:space="preserve"> </w:t>
            </w:r>
            <w:r w:rsidR="007E0399" w:rsidRPr="007E0399">
              <w:rPr>
                <w:rFonts w:ascii="Roboto" w:hAnsi="Roboto" w:cs="Arial"/>
                <w:b/>
                <w:color w:val="000000"/>
                <w:sz w:val="14"/>
                <w:szCs w:val="14"/>
                <w:highlight w:val="yellow"/>
              </w:rPr>
              <w:t xml:space="preserve">vo výške </w:t>
            </w:r>
            <w:r w:rsidR="006C59B2">
              <w:rPr>
                <w:rFonts w:ascii="Roboto" w:hAnsi="Roboto" w:cs="Arial"/>
                <w:b/>
                <w:color w:val="000000"/>
                <w:sz w:val="14"/>
                <w:szCs w:val="14"/>
                <w:highlight w:val="yellow"/>
              </w:rPr>
              <w:t xml:space="preserve">celkovej ceny práce osoby s minimálnou </w:t>
            </w:r>
            <w:r w:rsidR="00937995">
              <w:rPr>
                <w:rFonts w:ascii="Roboto" w:hAnsi="Roboto" w:cs="Arial"/>
                <w:b/>
                <w:color w:val="000000"/>
                <w:sz w:val="14"/>
                <w:szCs w:val="14"/>
                <w:highlight w:val="yellow"/>
              </w:rPr>
              <w:t>mzdou za každý neodpracovaný kalendárny</w:t>
            </w:r>
            <w:r w:rsidR="006C59B2">
              <w:rPr>
                <w:rFonts w:ascii="Roboto" w:hAnsi="Roboto" w:cs="Arial"/>
                <w:b/>
                <w:color w:val="000000"/>
                <w:sz w:val="14"/>
                <w:szCs w:val="14"/>
                <w:highlight w:val="yellow"/>
              </w:rPr>
              <w:t xml:space="preserve"> mesiac</w:t>
            </w:r>
            <w:r w:rsidR="00937995">
              <w:rPr>
                <w:rFonts w:ascii="Roboto" w:hAnsi="Roboto" w:cs="Arial"/>
                <w:b/>
                <w:color w:val="000000"/>
                <w:sz w:val="14"/>
                <w:szCs w:val="14"/>
                <w:highlight w:val="yellow"/>
              </w:rPr>
              <w:t xml:space="preserve"> </w:t>
            </w:r>
            <w:r w:rsidR="00924A70">
              <w:rPr>
                <w:rFonts w:ascii="Roboto" w:hAnsi="Roboto" w:cs="Arial"/>
                <w:b/>
                <w:color w:val="000000"/>
                <w:sz w:val="14"/>
                <w:szCs w:val="14"/>
                <w:highlight w:val="yellow"/>
              </w:rPr>
              <w:t xml:space="preserve">a to </w:t>
            </w:r>
            <w:r w:rsidR="00937995">
              <w:rPr>
                <w:rFonts w:ascii="Roboto" w:hAnsi="Roboto" w:cs="Arial"/>
                <w:b/>
                <w:color w:val="000000"/>
                <w:sz w:val="14"/>
                <w:szCs w:val="14"/>
                <w:highlight w:val="yellow"/>
              </w:rPr>
              <w:t>za každú osobu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38247660"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C040C2">
              <w:rPr>
                <w:rFonts w:ascii="Roboto" w:hAnsi="Roboto"/>
                <w:i/>
                <w:sz w:val="14"/>
                <w:szCs w:val="14"/>
              </w:rPr>
              <w:t>PO716 -</w:t>
            </w:r>
            <w:r w:rsidR="00C040C2">
              <w:t xml:space="preserve"> </w:t>
            </w:r>
            <w:r w:rsidR="00C040C2" w:rsidRPr="00C040C2">
              <w:rPr>
                <w:rFonts w:ascii="Roboto" w:hAnsi="Roboto"/>
                <w:i/>
                <w:sz w:val="14"/>
                <w:szCs w:val="14"/>
              </w:rPr>
              <w:t>Počet detí z MRK, ktoré navštevujú podporenú školskú infraštruktúru materských škôl</w:t>
            </w:r>
            <w:r w:rsidR="00C040C2">
              <w:rPr>
                <w:rFonts w:ascii="Roboto" w:hAnsi="Roboto"/>
                <w:i/>
                <w:sz w:val="14"/>
                <w:szCs w:val="14"/>
              </w:rPr>
              <w:t>;</w:t>
            </w:r>
            <w:r w:rsidR="00C040C2">
              <w:t xml:space="preserve"> </w:t>
            </w:r>
            <w:r w:rsidR="00C040C2" w:rsidRPr="00C040C2">
              <w:rPr>
                <w:rFonts w:ascii="Roboto" w:hAnsi="Roboto"/>
                <w:i/>
                <w:sz w:val="14"/>
                <w:szCs w:val="14"/>
              </w:rPr>
              <w:t>P0105 - Odhadované ročné zníženie emisií skleníkových plynov v renovovaných budovách</w:t>
            </w:r>
            <w:r w:rsidR="00C040C2">
              <w:rPr>
                <w:rFonts w:ascii="Roboto" w:hAnsi="Roboto"/>
                <w:i/>
                <w:sz w:val="14"/>
                <w:szCs w:val="14"/>
              </w:rPr>
              <w:t xml:space="preserve"> – </w:t>
            </w:r>
            <w:r w:rsidR="00C040C2" w:rsidRPr="00C040C2">
              <w:rPr>
                <w:rFonts w:ascii="Roboto" w:hAnsi="Roboto"/>
                <w:sz w:val="14"/>
                <w:szCs w:val="14"/>
              </w:rPr>
              <w:t>ak relevantné</w:t>
            </w:r>
            <w:r w:rsidR="00C040C2">
              <w:rPr>
                <w:rFonts w:ascii="Roboto" w:hAnsi="Roboto"/>
                <w:i/>
                <w:sz w:val="14"/>
                <w:szCs w:val="14"/>
              </w:rPr>
              <w:t xml:space="preserve">; </w:t>
            </w:r>
            <w:r w:rsidR="00C040C2" w:rsidRPr="00C040C2">
              <w:rPr>
                <w:rFonts w:ascii="Roboto" w:hAnsi="Roboto"/>
                <w:i/>
                <w:sz w:val="14"/>
                <w:szCs w:val="14"/>
              </w:rPr>
              <w:t>P0698 - Zníženie ročnej spotreby primárnej energie v renovovaných verejných budovách</w:t>
            </w:r>
            <w:r w:rsidR="00C040C2">
              <w:rPr>
                <w:rFonts w:ascii="Roboto" w:hAnsi="Roboto"/>
                <w:i/>
                <w:sz w:val="14"/>
                <w:szCs w:val="14"/>
              </w:rPr>
              <w:t xml:space="preserve"> – </w:t>
            </w:r>
            <w:r w:rsidR="00C040C2" w:rsidRPr="00C040C2">
              <w:rPr>
                <w:rFonts w:ascii="Roboto" w:hAnsi="Roboto"/>
                <w:sz w:val="14"/>
                <w:szCs w:val="14"/>
              </w:rPr>
              <w:t>ak relevantné</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lastRenderedPageBreak/>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p>
        </w:tc>
        <w:tc>
          <w:tcPr>
            <w:tcW w:w="4536" w:type="dxa"/>
            <w:vAlign w:val="center"/>
          </w:tcPr>
          <w:p w14:paraId="77D8E684" w14:textId="333CFC30" w:rsidR="0051043C" w:rsidRPr="0051043C"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Potvrdenie vzniku a právnej formy žiadateľa                    (ak relevantné)</w:t>
            </w:r>
            <w:r>
              <w:rPr>
                <w:rFonts w:ascii="Roboto" w:hAnsi="Roboto"/>
                <w:sz w:val="14"/>
                <w:szCs w:val="14"/>
              </w:rPr>
              <w:t xml:space="preserve"> a</w:t>
            </w:r>
          </w:p>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21760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28145E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0727AC9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0380DB16" w:rsidR="009A2BDC" w:rsidRPr="00440224" w:rsidRDefault="0051043C" w:rsidP="0051043C">
            <w:pPr>
              <w:spacing w:before="60" w:after="60" w:line="240" w:lineRule="auto"/>
              <w:jc w:val="left"/>
              <w:rPr>
                <w:rFonts w:ascii="Roboto" w:hAnsi="Roboto"/>
                <w:sz w:val="14"/>
                <w:szCs w:val="14"/>
              </w:rPr>
            </w:pPr>
            <w:r>
              <w:rPr>
                <w:rFonts w:ascii="Roboto" w:hAnsi="Roboto"/>
                <w:sz w:val="14"/>
                <w:szCs w:val="14"/>
              </w:rPr>
              <w:t xml:space="preserve">Príloha č. 13 ŽoNFP- Test podniku v ťažkostiach </w:t>
            </w:r>
            <w:r w:rsidRPr="0051043C">
              <w:rPr>
                <w:rFonts w:ascii="Roboto" w:hAnsi="Roboto"/>
                <w:sz w:val="14"/>
                <w:szCs w:val="14"/>
              </w:rPr>
              <w:t>(ak relevantné)</w:t>
            </w:r>
          </w:p>
        </w:tc>
        <w:tc>
          <w:tcPr>
            <w:tcW w:w="2081" w:type="dxa"/>
          </w:tcPr>
          <w:p w14:paraId="4D4A6CDE" w14:textId="77777777" w:rsidR="009A2BDC" w:rsidRPr="00440224" w:rsidRDefault="009A2BDC" w:rsidP="00445692">
            <w:pPr>
              <w:jc w:val="left"/>
              <w:rPr>
                <w:rFonts w:ascii="Roboto" w:hAnsi="Roboto"/>
                <w:sz w:val="14"/>
                <w:szCs w:val="14"/>
              </w:rPr>
            </w:pPr>
          </w:p>
        </w:tc>
      </w:tr>
      <w:tr w:rsidR="0051043C" w:rsidRPr="00E654BA" w14:paraId="53439050" w14:textId="77777777" w:rsidTr="001C1E75">
        <w:trPr>
          <w:trHeight w:val="330"/>
        </w:trPr>
        <w:tc>
          <w:tcPr>
            <w:tcW w:w="3970" w:type="dxa"/>
          </w:tcPr>
          <w:p w14:paraId="26C174E4" w14:textId="3079CE11" w:rsidR="0051043C" w:rsidRPr="00D54F14" w:rsidRDefault="0051043C" w:rsidP="0051043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1043C">
              <w:rPr>
                <w:rFonts w:ascii="Roboto" w:hAnsi="Roboto"/>
                <w:sz w:val="14"/>
                <w:szCs w:val="14"/>
              </w:rPr>
              <w:t>Podmienka, že voči žiadateľovi nie je vedené konkurzné konanie, reštrukturalizačné konanie, nie je v konkurze alebo v reštrukturalizácii</w:t>
            </w:r>
          </w:p>
        </w:tc>
        <w:tc>
          <w:tcPr>
            <w:tcW w:w="4536" w:type="dxa"/>
          </w:tcPr>
          <w:p w14:paraId="66AE13FC" w14:textId="1984A4EB" w:rsidR="0051043C" w:rsidRDefault="0051043C"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F419D7D" w14:textId="77777777" w:rsidR="0051043C" w:rsidRPr="00440224" w:rsidRDefault="0051043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530CB03C"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p>
        </w:tc>
        <w:tc>
          <w:tcPr>
            <w:tcW w:w="4536" w:type="dxa"/>
          </w:tcPr>
          <w:p w14:paraId="7F110753" w14:textId="52D43D35"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1043C" w:rsidRPr="0051043C">
              <w:rPr>
                <w:rFonts w:ascii="Roboto" w:hAnsi="Roboto"/>
                <w:sz w:val="14"/>
                <w:szCs w:val="14"/>
              </w:rPr>
              <w:t>Doklady preukazujú</w:t>
            </w:r>
            <w:r w:rsidR="0051043C">
              <w:rPr>
                <w:rFonts w:ascii="Roboto" w:hAnsi="Roboto"/>
                <w:sz w:val="14"/>
                <w:szCs w:val="14"/>
              </w:rPr>
              <w:t>ce finančnú spôsobilosť</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5210C680"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Pr="00D54F14">
              <w:rPr>
                <w:rFonts w:ascii="Roboto" w:hAnsi="Roboto"/>
                <w:sz w:val="14"/>
                <w:szCs w:val="14"/>
              </w:rPr>
              <w:t>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5C4CE4" w:rsidRPr="00E654BA" w14:paraId="7006CA10" w14:textId="77777777" w:rsidTr="001C1E75">
        <w:trPr>
          <w:trHeight w:val="1360"/>
        </w:trPr>
        <w:tc>
          <w:tcPr>
            <w:tcW w:w="3970" w:type="dxa"/>
          </w:tcPr>
          <w:p w14:paraId="4E6D6A4A" w14:textId="034A99A1" w:rsidR="005C4CE4" w:rsidRPr="00440224" w:rsidRDefault="005C4CE4" w:rsidP="005C4CE4">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5C4CE4">
              <w:rPr>
                <w:rFonts w:ascii="Roboto" w:hAnsi="Roboto"/>
                <w:sz w:val="14"/>
                <w:szCs w:val="14"/>
              </w:rPr>
              <w:t>Osobitná podmienka oprávnenosti žiadateľa</w:t>
            </w:r>
          </w:p>
        </w:tc>
        <w:tc>
          <w:tcPr>
            <w:tcW w:w="4536" w:type="dxa"/>
          </w:tcPr>
          <w:p w14:paraId="569374D2" w14:textId="4717F7E5" w:rsidR="005C4CE4" w:rsidRPr="001E3E1B" w:rsidRDefault="005C4CE4" w:rsidP="00320A71">
            <w:pPr>
              <w:spacing w:before="60" w:after="60" w:line="240" w:lineRule="auto"/>
              <w:rPr>
                <w:rFonts w:ascii="Arial Narrow" w:hAnsi="Arial Narrow"/>
                <w:sz w:val="18"/>
                <w:szCs w:val="18"/>
              </w:rPr>
            </w:pPr>
            <w:r w:rsidRPr="00440224">
              <w:rPr>
                <w:rFonts w:ascii="Roboto" w:hAnsi="Roboto"/>
                <w:sz w:val="14"/>
                <w:szCs w:val="14"/>
              </w:rPr>
              <w:t>Bez osobitnej prílohy</w:t>
            </w:r>
          </w:p>
        </w:tc>
        <w:tc>
          <w:tcPr>
            <w:tcW w:w="2081" w:type="dxa"/>
          </w:tcPr>
          <w:p w14:paraId="71F57141" w14:textId="77777777" w:rsidR="005C4CE4" w:rsidRPr="00440224" w:rsidRDefault="005C4CE4" w:rsidP="00445692">
            <w:pPr>
              <w:rPr>
                <w:rFonts w:ascii="Roboto" w:hAnsi="Roboto"/>
                <w:sz w:val="14"/>
                <w:szCs w:val="14"/>
              </w:rPr>
            </w:pPr>
          </w:p>
        </w:tc>
      </w:tr>
      <w:tr w:rsidR="0051043C" w:rsidRPr="00E654BA" w14:paraId="391A0374" w14:textId="77777777" w:rsidTr="001C1E75">
        <w:trPr>
          <w:trHeight w:val="1360"/>
        </w:trPr>
        <w:tc>
          <w:tcPr>
            <w:tcW w:w="3970" w:type="dxa"/>
          </w:tcPr>
          <w:p w14:paraId="205631A5" w14:textId="383B9B3A" w:rsidR="0051043C" w:rsidRPr="005C4CE4" w:rsidRDefault="0051043C" w:rsidP="0051043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1043C">
              <w:rPr>
                <w:rFonts w:ascii="Roboto" w:hAnsi="Roboto"/>
                <w:sz w:val="14"/>
                <w:szCs w:val="14"/>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4536" w:type="dxa"/>
          </w:tcPr>
          <w:p w14:paraId="25BB444F" w14:textId="2A814AB3" w:rsidR="0051043C" w:rsidRPr="00440224" w:rsidRDefault="0051043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C385B79" w14:textId="77777777" w:rsidR="0051043C" w:rsidRPr="00440224" w:rsidRDefault="0051043C" w:rsidP="00445692">
            <w:pPr>
              <w:rPr>
                <w:rFonts w:ascii="Roboto" w:hAnsi="Roboto"/>
                <w:sz w:val="14"/>
                <w:szCs w:val="14"/>
              </w:rPr>
            </w:pPr>
          </w:p>
        </w:tc>
      </w:tr>
      <w:tr w:rsidR="00E77E30" w:rsidRPr="00E654BA" w14:paraId="113E059E" w14:textId="77777777" w:rsidTr="001C1E75">
        <w:trPr>
          <w:trHeight w:val="1360"/>
        </w:trPr>
        <w:tc>
          <w:tcPr>
            <w:tcW w:w="3970" w:type="dxa"/>
          </w:tcPr>
          <w:p w14:paraId="3BC96183" w14:textId="46919A14" w:rsidR="00E77E30" w:rsidRPr="0051043C" w:rsidRDefault="00E77E30" w:rsidP="00E77E3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7E30">
              <w:rPr>
                <w:rFonts w:ascii="Roboto" w:hAnsi="Roboto"/>
                <w:sz w:val="14"/>
                <w:szCs w:val="14"/>
              </w:rPr>
              <w:t>Podmienka, že žiadateľ nie je evidovaný v Systéme včasného odhaľovania rizika a vylúčenia (EDES) ako vylúčená osoba alebo subjekt (v zmysle článku 135 a nasledujúcich nariadenia č. 2018/1046)</w:t>
            </w:r>
          </w:p>
        </w:tc>
        <w:tc>
          <w:tcPr>
            <w:tcW w:w="4536" w:type="dxa"/>
          </w:tcPr>
          <w:p w14:paraId="37AEB56F" w14:textId="5D47C069" w:rsidR="00E77E30" w:rsidRPr="00440224" w:rsidRDefault="00E77E30"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4732ACE" w14:textId="77777777" w:rsidR="00E77E30" w:rsidRPr="00440224" w:rsidRDefault="00E77E30"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lastRenderedPageBreak/>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763BA6" w:rsidRPr="00E654BA" w14:paraId="07B54B63" w14:textId="77777777" w:rsidTr="001C1E75">
        <w:trPr>
          <w:trHeight w:val="330"/>
        </w:trPr>
        <w:tc>
          <w:tcPr>
            <w:tcW w:w="3970" w:type="dxa"/>
          </w:tcPr>
          <w:p w14:paraId="40193F9E" w14:textId="71A467BB" w:rsidR="00763BA6" w:rsidRPr="007A139E" w:rsidRDefault="00763BA6" w:rsidP="00763BA6">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63BA6">
              <w:rPr>
                <w:rFonts w:ascii="Roboto" w:hAnsi="Roboto"/>
                <w:sz w:val="14"/>
                <w:szCs w:val="14"/>
              </w:rPr>
              <w:t>Osobitná podmienka oprávnenosti aktivít realizácie projektu</w:t>
            </w:r>
          </w:p>
        </w:tc>
        <w:tc>
          <w:tcPr>
            <w:tcW w:w="4536" w:type="dxa"/>
          </w:tcPr>
          <w:p w14:paraId="23AA715C" w14:textId="3936AE85" w:rsidR="00763BA6" w:rsidRPr="00440224" w:rsidRDefault="00763BA6"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5CCB8B8B" w14:textId="77777777" w:rsidR="00763BA6" w:rsidRPr="00440224" w:rsidRDefault="00763BA6" w:rsidP="00445692">
            <w:pPr>
              <w:jc w:val="left"/>
              <w:rPr>
                <w:rFonts w:ascii="Roboto" w:hAnsi="Roboto"/>
                <w:sz w:val="14"/>
                <w:szCs w:val="14"/>
              </w:rPr>
            </w:pPr>
          </w:p>
        </w:tc>
      </w:tr>
      <w:tr w:rsidR="00445692" w:rsidRPr="00E654BA" w14:paraId="21B42E7D" w14:textId="51347163" w:rsidTr="001C1E75">
        <w:trPr>
          <w:trHeight w:val="330"/>
        </w:trPr>
        <w:tc>
          <w:tcPr>
            <w:tcW w:w="3970" w:type="dxa"/>
          </w:tcPr>
          <w:p w14:paraId="53A307E0" w14:textId="521C2961" w:rsidR="00445692" w:rsidRPr="00C932E5" w:rsidRDefault="00C932E5"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932E5">
              <w:rPr>
                <w:rFonts w:ascii="Roboto" w:hAnsi="Roboto"/>
                <w:sz w:val="14"/>
                <w:szCs w:val="14"/>
              </w:rPr>
              <w:t>Podmienka, že výdavky projektu sú oprávnené a nárokovaná výška výdavkov je oprávnená na financovanie z OP ĽZ</w:t>
            </w:r>
          </w:p>
        </w:tc>
        <w:tc>
          <w:tcPr>
            <w:tcW w:w="4536" w:type="dxa"/>
          </w:tcPr>
          <w:p w14:paraId="5B846526" w14:textId="7047A3B9" w:rsidR="00FD062D" w:rsidRPr="00FD062D" w:rsidRDefault="00AE141D" w:rsidP="00FD062D">
            <w:pPr>
              <w:spacing w:before="60" w:after="60" w:line="240" w:lineRule="auto"/>
              <w:jc w:val="left"/>
              <w:rPr>
                <w:rFonts w:ascii="Roboto" w:hAnsi="Roboto"/>
                <w:sz w:val="14"/>
                <w:szCs w:val="14"/>
              </w:rPr>
            </w:pPr>
            <w:r>
              <w:rPr>
                <w:rFonts w:ascii="Roboto" w:hAnsi="Roboto"/>
                <w:sz w:val="14"/>
                <w:szCs w:val="14"/>
              </w:rPr>
              <w:t>Príloha č.6</w:t>
            </w:r>
            <w:r w:rsidR="00FD062D">
              <w:rPr>
                <w:rFonts w:ascii="Roboto" w:hAnsi="Roboto"/>
                <w:sz w:val="14"/>
                <w:szCs w:val="14"/>
              </w:rPr>
              <w:t xml:space="preserve"> ŽoNFP -</w:t>
            </w:r>
            <w:r w:rsidR="00FD062D" w:rsidRPr="00FD062D">
              <w:rPr>
                <w:rFonts w:ascii="Roboto" w:hAnsi="Roboto"/>
                <w:sz w:val="14"/>
                <w:szCs w:val="14"/>
              </w:rPr>
              <w:t xml:space="preserve"> Špecifikácia oprávnených vý</w:t>
            </w:r>
            <w:r w:rsidR="00FD062D">
              <w:rPr>
                <w:rFonts w:ascii="Roboto" w:hAnsi="Roboto"/>
                <w:sz w:val="14"/>
                <w:szCs w:val="14"/>
              </w:rPr>
              <w:t xml:space="preserve">davkov a spôsob ich stanovenia </w:t>
            </w:r>
          </w:p>
          <w:p w14:paraId="30720846" w14:textId="28BAEE85"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w:t>
            </w:r>
            <w:r w:rsidR="00AE141D">
              <w:rPr>
                <w:rFonts w:ascii="Roboto" w:hAnsi="Roboto"/>
                <w:sz w:val="14"/>
                <w:szCs w:val="14"/>
              </w:rPr>
              <w:t>7</w:t>
            </w:r>
            <w:r>
              <w:rPr>
                <w:rFonts w:ascii="Roboto" w:hAnsi="Roboto"/>
                <w:sz w:val="14"/>
                <w:szCs w:val="14"/>
              </w:rPr>
              <w:t xml:space="preserve"> ŽoNFP -</w:t>
            </w:r>
            <w:r w:rsidRPr="00FD062D">
              <w:rPr>
                <w:rFonts w:ascii="Roboto" w:hAnsi="Roboto"/>
                <w:sz w:val="14"/>
                <w:szCs w:val="14"/>
              </w:rPr>
              <w:t xml:space="preserve"> Projektová dokumentácia  stavby, vrátane položkového rozpočtu stavby</w:t>
            </w:r>
          </w:p>
        </w:tc>
        <w:tc>
          <w:tcPr>
            <w:tcW w:w="2081" w:type="dxa"/>
          </w:tcPr>
          <w:p w14:paraId="63EED561" w14:textId="77777777" w:rsidR="00445692" w:rsidRPr="00440224" w:rsidRDefault="00445692" w:rsidP="00445692">
            <w:pPr>
              <w:rPr>
                <w:rFonts w:ascii="Roboto" w:hAnsi="Roboto"/>
                <w:sz w:val="14"/>
                <w:szCs w:val="14"/>
              </w:rPr>
            </w:pPr>
          </w:p>
        </w:tc>
      </w:tr>
      <w:tr w:rsidR="00FD062D" w:rsidRPr="00E654BA" w14:paraId="2B3E292D" w14:textId="77777777" w:rsidTr="001C1E75">
        <w:trPr>
          <w:trHeight w:val="330"/>
        </w:trPr>
        <w:tc>
          <w:tcPr>
            <w:tcW w:w="3970" w:type="dxa"/>
          </w:tcPr>
          <w:p w14:paraId="7835DDD8" w14:textId="04710BCF" w:rsidR="00FD062D" w:rsidRPr="00C932E5"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pre projekty generujúce príjem</w:t>
            </w:r>
          </w:p>
        </w:tc>
        <w:tc>
          <w:tcPr>
            <w:tcW w:w="4536" w:type="dxa"/>
          </w:tcPr>
          <w:p w14:paraId="458C9191" w14:textId="01D1FED5" w:rsidR="00FD062D" w:rsidRDefault="00FD062D" w:rsidP="00AE141D">
            <w:pPr>
              <w:spacing w:before="60" w:after="60" w:line="240" w:lineRule="auto"/>
              <w:rPr>
                <w:rFonts w:ascii="Roboto" w:hAnsi="Roboto"/>
                <w:sz w:val="14"/>
                <w:szCs w:val="14"/>
              </w:rPr>
            </w:pPr>
            <w:r w:rsidRPr="00FD062D">
              <w:rPr>
                <w:rFonts w:ascii="Roboto" w:hAnsi="Roboto"/>
                <w:sz w:val="14"/>
                <w:szCs w:val="14"/>
              </w:rPr>
              <w:t>Príloha č. 1</w:t>
            </w:r>
            <w:r w:rsidR="00AE141D">
              <w:rPr>
                <w:rFonts w:ascii="Roboto" w:hAnsi="Roboto"/>
                <w:sz w:val="14"/>
                <w:szCs w:val="14"/>
              </w:rPr>
              <w:t xml:space="preserve">2 </w:t>
            </w:r>
            <w:r w:rsidR="00AE141D" w:rsidRPr="009C7606">
              <w:rPr>
                <w:rFonts w:ascii="Roboto" w:hAnsi="Roboto"/>
                <w:sz w:val="14"/>
                <w:szCs w:val="14"/>
              </w:rPr>
              <w:t>ŽoNFP</w:t>
            </w:r>
            <w:r>
              <w:rPr>
                <w:rFonts w:ascii="Roboto" w:hAnsi="Roboto"/>
                <w:sz w:val="14"/>
                <w:szCs w:val="14"/>
              </w:rPr>
              <w:t xml:space="preserve"> </w:t>
            </w:r>
            <w:r w:rsidR="00AE141D">
              <w:rPr>
                <w:rFonts w:ascii="Roboto" w:hAnsi="Roboto"/>
                <w:sz w:val="14"/>
                <w:szCs w:val="14"/>
              </w:rPr>
              <w:t>–</w:t>
            </w:r>
            <w:r>
              <w:rPr>
                <w:rFonts w:ascii="Roboto" w:hAnsi="Roboto"/>
                <w:sz w:val="14"/>
                <w:szCs w:val="14"/>
              </w:rPr>
              <w:t xml:space="preserve"> </w:t>
            </w:r>
            <w:r w:rsidR="00AE141D">
              <w:rPr>
                <w:rFonts w:ascii="Roboto" w:hAnsi="Roboto"/>
                <w:sz w:val="14"/>
                <w:szCs w:val="14"/>
              </w:rPr>
              <w:t>Finančná analýza</w:t>
            </w:r>
            <w:r w:rsidR="00763BA6">
              <w:rPr>
                <w:rFonts w:ascii="Roboto" w:hAnsi="Roboto"/>
                <w:sz w:val="14"/>
                <w:szCs w:val="14"/>
              </w:rPr>
              <w:t xml:space="preserve"> (ak relevantné)</w:t>
            </w:r>
          </w:p>
        </w:tc>
        <w:tc>
          <w:tcPr>
            <w:tcW w:w="2081" w:type="dxa"/>
          </w:tcPr>
          <w:p w14:paraId="3CB9494F" w14:textId="77777777" w:rsidR="00FD062D" w:rsidRPr="00440224" w:rsidRDefault="00FD062D" w:rsidP="00445692">
            <w:pPr>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887D9EB"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E654BA" w14:paraId="5EA9DBC3" w14:textId="5AC31C7F" w:rsidTr="001C1E75">
        <w:trPr>
          <w:trHeight w:val="255"/>
        </w:trPr>
        <w:tc>
          <w:tcPr>
            <w:tcW w:w="3970" w:type="dxa"/>
          </w:tcPr>
          <w:p w14:paraId="3F085A4B" w14:textId="5CBCD495" w:rsidR="00445692" w:rsidRPr="00440224" w:rsidRDefault="00445692" w:rsidP="00E712E2">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w:t>
            </w:r>
            <w:r w:rsidR="00E712E2">
              <w:rPr>
                <w:rFonts w:ascii="Roboto" w:hAnsi="Roboto"/>
                <w:sz w:val="14"/>
                <w:szCs w:val="14"/>
              </w:rPr>
              <w:t>spôsobu financovania</w:t>
            </w:r>
          </w:p>
        </w:tc>
        <w:tc>
          <w:tcPr>
            <w:tcW w:w="4536" w:type="dxa"/>
          </w:tcPr>
          <w:p w14:paraId="511646E0" w14:textId="5FC99E8F"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0A2918EB" w14:textId="77777777" w:rsidR="00445692" w:rsidRPr="00440224" w:rsidRDefault="00445692" w:rsidP="00445692">
            <w:pPr>
              <w:rPr>
                <w:rFonts w:ascii="Roboto" w:hAnsi="Roboto"/>
                <w:sz w:val="14"/>
                <w:szCs w:val="14"/>
              </w:rPr>
            </w:pPr>
          </w:p>
        </w:tc>
      </w:tr>
      <w:tr w:rsidR="00445692" w:rsidRPr="00AB182D" w14:paraId="6DA91891" w14:textId="2FDFA5CB" w:rsidTr="001C1E75">
        <w:trPr>
          <w:trHeight w:val="90"/>
        </w:trPr>
        <w:tc>
          <w:tcPr>
            <w:tcW w:w="3970" w:type="dxa"/>
          </w:tcPr>
          <w:p w14:paraId="3560A042" w14:textId="2E5C6D46" w:rsidR="00445692" w:rsidRPr="00E712E2"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nelegálnej práce a nelegálneho zamestnávania</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390BAAC2" w:rsidR="00445692" w:rsidRPr="00440224" w:rsidRDefault="003B0D9A" w:rsidP="003B0D9A">
            <w:pPr>
              <w:pStyle w:val="Default"/>
              <w:spacing w:before="60" w:after="60"/>
              <w:rPr>
                <w:rFonts w:ascii="Roboto" w:hAnsi="Roboto"/>
                <w:sz w:val="14"/>
                <w:szCs w:val="14"/>
              </w:rPr>
            </w:pPr>
            <w:r>
              <w:rPr>
                <w:rFonts w:ascii="Roboto" w:hAnsi="Roboto"/>
                <w:sz w:val="14"/>
                <w:szCs w:val="14"/>
              </w:rPr>
              <w:t xml:space="preserve">Príloha č. 14 ŽoNFP - </w:t>
            </w:r>
            <w:r w:rsidRPr="003B0D9A">
              <w:rPr>
                <w:rFonts w:ascii="Roboto" w:hAnsi="Roboto"/>
                <w:sz w:val="14"/>
                <w:szCs w:val="14"/>
              </w:rPr>
              <w:t>Preukázanie financovania subjektu</w:t>
            </w:r>
            <w:r w:rsidR="00A0689F">
              <w:rPr>
                <w:rFonts w:ascii="Roboto" w:hAnsi="Roboto"/>
                <w:sz w:val="14"/>
                <w:szCs w:val="14"/>
              </w:rPr>
              <w:t xml:space="preserve"> (ak relevantné)</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0C2216">
              <w:rPr>
                <w:rFonts w:asciiTheme="minorHAnsi" w:hAnsiTheme="minorHAnsi"/>
                <w:sz w:val="20"/>
                <w:szCs w:val="20"/>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B77C3DF" w14:textId="38CAFE19" w:rsidR="000C2216" w:rsidRPr="000C2216" w:rsidRDefault="000C2216" w:rsidP="000C2216">
            <w:pPr>
              <w:pStyle w:val="Default"/>
              <w:spacing w:before="60" w:after="60"/>
              <w:rPr>
                <w:rFonts w:ascii="Roboto" w:hAnsi="Roboto"/>
                <w:sz w:val="14"/>
                <w:szCs w:val="14"/>
              </w:rPr>
            </w:pPr>
            <w:r w:rsidRPr="000C2216">
              <w:rPr>
                <w:rFonts w:ascii="Roboto" w:hAnsi="Roboto"/>
                <w:sz w:val="14"/>
                <w:szCs w:val="14"/>
              </w:rPr>
              <w:t xml:space="preserve">Príloha č. </w:t>
            </w:r>
            <w:r w:rsidR="00AE141D">
              <w:rPr>
                <w:rFonts w:ascii="Roboto" w:hAnsi="Roboto"/>
                <w:sz w:val="14"/>
                <w:szCs w:val="14"/>
              </w:rPr>
              <w:t>9</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p>
          <w:p w14:paraId="77E1EE6D" w14:textId="3CA22AFD" w:rsidR="00445692" w:rsidRPr="00440224" w:rsidRDefault="000C2216"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440224">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59B54330" w:rsidR="00445692" w:rsidRPr="00440224" w:rsidRDefault="000C2216"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Príloha č. 1</w:t>
            </w:r>
            <w:r w:rsidR="00AE141D">
              <w:rPr>
                <w:rFonts w:ascii="Roboto" w:hAnsi="Roboto"/>
                <w:sz w:val="14"/>
                <w:szCs w:val="14"/>
              </w:rPr>
              <w:t>0</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AE141D" w:rsidRPr="00E654BA" w14:paraId="2E06526B" w14:textId="77777777" w:rsidTr="001C1E75">
        <w:trPr>
          <w:trHeight w:val="330"/>
        </w:trPr>
        <w:tc>
          <w:tcPr>
            <w:tcW w:w="3970" w:type="dxa"/>
          </w:tcPr>
          <w:p w14:paraId="4B39209C" w14:textId="703777D2" w:rsidR="00AE141D" w:rsidRPr="000C2216" w:rsidRDefault="00AE141D" w:rsidP="00AE141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AE141D">
              <w:rPr>
                <w:rFonts w:ascii="Roboto" w:hAnsi="Roboto"/>
                <w:sz w:val="14"/>
                <w:szCs w:val="14"/>
              </w:rPr>
              <w:t>Podmienka oprávnenosti z hľadiska minimálnych požiadaviek na energetickú hospodárnosť budov v zmysle zákona č. 555/2005 Z. z. o energetickej hospodárnosti budov a o zmene a doplnení niektorých zákonov v znení neskorších predpisov a vykonávacej vyhlášky k tomuto zákonu</w:t>
            </w:r>
          </w:p>
        </w:tc>
        <w:tc>
          <w:tcPr>
            <w:tcW w:w="4536" w:type="dxa"/>
          </w:tcPr>
          <w:p w14:paraId="1969CB7B" w14:textId="77777777" w:rsidR="00AE141D" w:rsidRPr="00FD062D" w:rsidRDefault="00AE141D" w:rsidP="00AE141D">
            <w:pPr>
              <w:spacing w:before="60" w:after="60" w:line="240" w:lineRule="auto"/>
              <w:rPr>
                <w:rFonts w:ascii="Roboto" w:hAnsi="Roboto"/>
                <w:sz w:val="14"/>
                <w:szCs w:val="14"/>
              </w:rPr>
            </w:pPr>
            <w:r>
              <w:rPr>
                <w:rFonts w:ascii="Roboto" w:hAnsi="Roboto"/>
                <w:sz w:val="14"/>
                <w:szCs w:val="14"/>
              </w:rPr>
              <w:t>Príloha č. 7</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 xml:space="preserve">Projektová dokumentácia stavby, vrátane položkového rozpočtu stavby  </w:t>
            </w:r>
          </w:p>
          <w:p w14:paraId="69A4D69D" w14:textId="77777777" w:rsidR="00AE141D" w:rsidRPr="000C2216" w:rsidRDefault="00AE141D"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p>
        </w:tc>
        <w:tc>
          <w:tcPr>
            <w:tcW w:w="2081" w:type="dxa"/>
          </w:tcPr>
          <w:p w14:paraId="73CA2BFC" w14:textId="77777777" w:rsidR="00AE141D" w:rsidRPr="00440224" w:rsidRDefault="00AE141D" w:rsidP="00445692">
            <w:pPr>
              <w:rPr>
                <w:rFonts w:ascii="Roboto" w:hAnsi="Roboto"/>
                <w:sz w:val="14"/>
                <w:szCs w:val="14"/>
              </w:rPr>
            </w:pPr>
          </w:p>
        </w:tc>
      </w:tr>
      <w:tr w:rsidR="00445692" w14:paraId="50D531D4" w14:textId="62DF4832" w:rsidTr="001C1E75">
        <w:trPr>
          <w:trHeight w:val="33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6579486D"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č.11</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3AC51652" w:rsidR="00445692" w:rsidRPr="00440224" w:rsidRDefault="00640F38"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1</w:t>
            </w:r>
            <w:r w:rsidR="00AE141D">
              <w:rPr>
                <w:rFonts w:ascii="Roboto" w:hAnsi="Roboto"/>
                <w:sz w:val="14"/>
                <w:szCs w:val="14"/>
              </w:rPr>
              <w:t>0</w:t>
            </w:r>
            <w:r>
              <w:rPr>
                <w:rFonts w:ascii="Roboto" w:hAnsi="Roboto"/>
                <w:sz w:val="14"/>
                <w:szCs w:val="14"/>
              </w:rPr>
              <w:t xml:space="preserve"> 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922AF4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C9C92B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5741D90"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lastRenderedPageBreak/>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671C6A6A"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sidR="00596150">
        <w:rPr>
          <w:rFonts w:ascii="Roboto" w:hAnsi="Roboto"/>
          <w:sz w:val="14"/>
          <w:szCs w:val="14"/>
        </w:rPr>
        <w:t>, irelevantné pre štátny sektor</w:t>
      </w:r>
      <w:r w:rsidRPr="00BB4E45">
        <w:rPr>
          <w:rFonts w:ascii="Roboto" w:hAnsi="Roboto"/>
          <w:sz w:val="14"/>
          <w:szCs w:val="14"/>
        </w:rPr>
        <w:t>,</w:t>
      </w:r>
    </w:p>
    <w:p w14:paraId="130CFB46" w14:textId="1BC2F101"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sidR="00596150">
        <w:rPr>
          <w:rFonts w:ascii="Roboto" w:hAnsi="Roboto"/>
          <w:sz w:val="14"/>
          <w:szCs w:val="14"/>
        </w:rPr>
        <w:t>, irelevantné pre štátny sektor</w:t>
      </w:r>
      <w:r w:rsidRPr="00BB4E45">
        <w:rPr>
          <w:rFonts w:ascii="Roboto" w:hAnsi="Roboto"/>
          <w:sz w:val="14"/>
          <w:szCs w:val="14"/>
        </w:rPr>
        <w:t>,</w:t>
      </w:r>
    </w:p>
    <w:p w14:paraId="74105590" w14:textId="6100F5A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sidR="00596150">
        <w:rPr>
          <w:rFonts w:ascii="Roboto" w:hAnsi="Roboto"/>
          <w:sz w:val="14"/>
          <w:szCs w:val="14"/>
        </w:rPr>
        <w:t>, irelevantné pre štátny sektor</w:t>
      </w:r>
      <w:r w:rsidRPr="00BB4E45">
        <w:rPr>
          <w:rFonts w:ascii="Roboto" w:hAnsi="Roboto"/>
          <w:sz w:val="14"/>
          <w:szCs w:val="14"/>
        </w:rPr>
        <w:t>,</w:t>
      </w:r>
    </w:p>
    <w:p w14:paraId="31AF6ACD" w14:textId="27A2EB55"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som neporušil zákaz nelegálnej práce a nelegálneho zamestnávania za obdobie 5 rokov predchádzajúcich podaniu ŽoNFP</w:t>
      </w:r>
      <w:r w:rsidR="00596150">
        <w:rPr>
          <w:rFonts w:ascii="Roboto" w:hAnsi="Roboto"/>
          <w:sz w:val="14"/>
          <w:szCs w:val="14"/>
        </w:rPr>
        <w:t>, irelevantné pre štátny sektor</w:t>
      </w:r>
      <w:r w:rsidRPr="00BB4E45">
        <w:rPr>
          <w:rFonts w:ascii="Roboto" w:hAnsi="Roboto"/>
          <w:sz w:val="14"/>
          <w:szCs w:val="14"/>
        </w:rPr>
        <w:t>,</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77AC0D5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sidR="00596150">
        <w:rPr>
          <w:rFonts w:ascii="Roboto" w:hAnsi="Roboto"/>
          <w:sz w:val="14"/>
          <w:szCs w:val="14"/>
        </w:rPr>
        <w:t>, irelevantné pre štátny sektor</w:t>
      </w:r>
      <w:r w:rsidRPr="00CE61D2">
        <w:rPr>
          <w:rFonts w:ascii="Roboto" w:hAnsi="Roboto"/>
          <w:sz w:val="14"/>
          <w:szCs w:val="14"/>
        </w:rPr>
        <w:t xml:space="preserve">, </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6868A228"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1121C0FC"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6F53EF7"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5C9FEF80" w14:textId="24AF9338"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7CED2521" w14:textId="17B4D92D" w:rsidR="002B5939" w:rsidRDefault="00F3293F" w:rsidP="005D5F6A">
      <w:pPr>
        <w:pStyle w:val="Odsekzoznamu"/>
        <w:numPr>
          <w:ilvl w:val="0"/>
          <w:numId w:val="14"/>
        </w:numPr>
        <w:spacing w:after="0"/>
        <w:rPr>
          <w:rFonts w:ascii="Roboto" w:hAnsi="Roboto"/>
          <w:sz w:val="14"/>
          <w:szCs w:val="14"/>
        </w:rPr>
      </w:pPr>
      <w:r w:rsidRPr="00F3293F">
        <w:rPr>
          <w:rFonts w:ascii="Roboto" w:hAnsi="Roboto"/>
          <w:sz w:val="14"/>
          <w:szCs w:val="14"/>
        </w:rPr>
        <w:t>aktivita, na realizácii  ktorej sa v rámci projektu podieľa žiadateľ</w:t>
      </w:r>
      <w:r>
        <w:rPr>
          <w:rFonts w:ascii="Roboto" w:hAnsi="Roboto"/>
          <w:sz w:val="14"/>
          <w:szCs w:val="14"/>
        </w:rPr>
        <w:t>,</w:t>
      </w:r>
      <w:r w:rsidRPr="00F3293F">
        <w:rPr>
          <w:rFonts w:ascii="Roboto" w:hAnsi="Roboto"/>
          <w:sz w:val="14"/>
          <w:szCs w:val="14"/>
        </w:rPr>
        <w:t xml:space="preserve"> nie je hospodárskou činnosťou</w:t>
      </w:r>
      <w:r>
        <w:rPr>
          <w:rFonts w:ascii="Roboto" w:hAnsi="Roboto"/>
          <w:sz w:val="14"/>
          <w:szCs w:val="14"/>
        </w:rPr>
        <w:t xml:space="preserve"> a</w:t>
      </w:r>
      <w:r w:rsidRPr="00F3293F">
        <w:rPr>
          <w:rFonts w:ascii="Roboto" w:hAnsi="Roboto"/>
          <w:sz w:val="14"/>
          <w:szCs w:val="14"/>
        </w:rPr>
        <w:t xml:space="preserve"> ani v dôsledku jeho realizácie nebude žiadateľ v období začatia realizácie aktivít projektu do ukončenia 5. roku po finančnom ukončení projektu poskytovať tretím </w:t>
      </w:r>
      <w:r>
        <w:rPr>
          <w:rFonts w:ascii="Roboto" w:hAnsi="Roboto"/>
          <w:sz w:val="14"/>
          <w:szCs w:val="14"/>
        </w:rPr>
        <w:t>subjektom žiadnu nepriamu štátnu pomoc</w:t>
      </w:r>
      <w:r w:rsidRPr="00F3293F">
        <w:rPr>
          <w:rFonts w:ascii="Roboto" w:hAnsi="Roboto"/>
          <w:sz w:val="14"/>
          <w:szCs w:val="14"/>
        </w:rPr>
        <w:t xml:space="preserve"> alebo inú formu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E2BE30D" w14:textId="5A42C6F9"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76D3BFBA"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Pr="005D5F6A"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68272424" w14:textId="4E7B3B59" w:rsidR="00B05F6F" w:rsidRPr="00B05F6F" w:rsidRDefault="00B05F6F" w:rsidP="007C0BDF">
      <w:pPr>
        <w:numPr>
          <w:ilvl w:val="0"/>
          <w:numId w:val="14"/>
        </w:numPr>
        <w:spacing w:before="100" w:beforeAutospacing="1" w:after="100" w:afterAutospacing="1" w:line="240" w:lineRule="auto"/>
        <w:rPr>
          <w:rFonts w:ascii="Roboto" w:hAnsi="Roboto"/>
          <w:sz w:val="14"/>
          <w:szCs w:val="14"/>
        </w:rPr>
      </w:pPr>
      <w:r w:rsidRPr="00B05F6F">
        <w:rPr>
          <w:rFonts w:ascii="Roboto" w:hAnsi="Roboto"/>
          <w:sz w:val="14"/>
          <w:szCs w:val="14"/>
        </w:rPr>
        <w:t>zabezpečím finančné prostriedky na prevádzku projektu po ukončení jeho realizácie a pokrytie ostatných nákladov za účelom zabezpečenia udržateľnosti projektu počas obdobia minimálne 5 rokov od ukončenia realizácie projektu</w:t>
      </w:r>
      <w:r w:rsidR="00600479">
        <w:rPr>
          <w:rFonts w:ascii="Roboto" w:hAnsi="Roboto"/>
          <w:sz w:val="14"/>
          <w:szCs w:val="14"/>
        </w:rPr>
        <w:t xml:space="preserve"> v zmysle podmienok výzvy</w:t>
      </w:r>
      <w:r w:rsidRPr="00B05F6F">
        <w:rPr>
          <w:rFonts w:ascii="Roboto" w:hAnsi="Roboto"/>
          <w:sz w:val="14"/>
          <w:szCs w:val="14"/>
        </w:rPr>
        <w:t>,</w:t>
      </w:r>
    </w:p>
    <w:p w14:paraId="5F0F8302" w14:textId="77777777"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0FE27B0F" w14:textId="7E97A7D7" w:rsidR="00596150" w:rsidRDefault="00596150"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lastRenderedPageBreak/>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77200DAA" w:rsidR="00814EBE" w:rsidRPr="008C4E22"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570F0A" w:rsidRPr="00570F0A">
        <w:rPr>
          <w:rFonts w:ascii="Roboto" w:hAnsi="Roboto"/>
          <w:i/>
          <w:color w:val="FF0000"/>
          <w:sz w:val="14"/>
          <w:szCs w:val="14"/>
        </w:rPr>
        <w:t>(</w:t>
      </w:r>
      <w:r w:rsidR="004C331A" w:rsidRPr="004C331A">
        <w:rPr>
          <w:rFonts w:ascii="Roboto" w:hAnsi="Roboto"/>
          <w:b/>
          <w:i/>
          <w:color w:val="FF0000"/>
          <w:sz w:val="14"/>
          <w:szCs w:val="14"/>
          <w:highlight w:val="yellow"/>
        </w:rPr>
        <w:t>relevantné pre verejný s</w:t>
      </w:r>
      <w:r w:rsidR="00570F0A" w:rsidRPr="004C331A">
        <w:rPr>
          <w:rFonts w:ascii="Roboto" w:hAnsi="Roboto"/>
          <w:b/>
          <w:i/>
          <w:color w:val="FF0000"/>
          <w:sz w:val="14"/>
          <w:szCs w:val="14"/>
          <w:highlight w:val="yellow"/>
        </w:rPr>
        <w:t>e</w:t>
      </w:r>
      <w:r w:rsidR="004C331A" w:rsidRPr="004C331A">
        <w:rPr>
          <w:rFonts w:ascii="Roboto" w:hAnsi="Roboto"/>
          <w:b/>
          <w:i/>
          <w:color w:val="FF0000"/>
          <w:sz w:val="14"/>
          <w:szCs w:val="14"/>
          <w:highlight w:val="yellow"/>
        </w:rPr>
        <w:t>k</w:t>
      </w:r>
      <w:r w:rsidR="00570F0A" w:rsidRPr="004C331A">
        <w:rPr>
          <w:rFonts w:ascii="Roboto" w:hAnsi="Roboto"/>
          <w:b/>
          <w:i/>
          <w:color w:val="FF0000"/>
          <w:sz w:val="14"/>
          <w:szCs w:val="14"/>
          <w:highlight w:val="yellow"/>
        </w:rPr>
        <w:t>tor</w:t>
      </w:r>
      <w:r w:rsidR="00570F0A" w:rsidRPr="00570F0A">
        <w:rPr>
          <w:rFonts w:ascii="Roboto" w:hAnsi="Roboto"/>
          <w:i/>
          <w:color w:val="FF0000"/>
          <w:sz w:val="14"/>
          <w:szCs w:val="14"/>
        </w:rPr>
        <w:t xml:space="preserve"> - Žiadateľ vyberá toto vyhlásenie v prípade, že nie je povinný mať územný plán obce)</w:t>
      </w:r>
    </w:p>
    <w:p w14:paraId="502FDC84" w14:textId="22870BF3" w:rsidR="000F29C6" w:rsidRPr="000F29C6" w:rsidRDefault="00E77E30" w:rsidP="00E77E30">
      <w:pPr>
        <w:numPr>
          <w:ilvl w:val="0"/>
          <w:numId w:val="14"/>
        </w:numPr>
        <w:spacing w:before="100" w:beforeAutospacing="1" w:after="100" w:afterAutospacing="1" w:line="240" w:lineRule="auto"/>
        <w:rPr>
          <w:rFonts w:ascii="Roboto" w:hAnsi="Roboto"/>
          <w:sz w:val="14"/>
          <w:szCs w:val="14"/>
        </w:rPr>
      </w:pPr>
      <w:r w:rsidRPr="00E77E30">
        <w:rPr>
          <w:rFonts w:ascii="Roboto" w:hAnsi="Roboto"/>
          <w:sz w:val="14"/>
          <w:szCs w:val="14"/>
        </w:rPr>
        <w:t>žiadateľ nie je evidovaný v Systéme včasného odhaľovania rizika a vylúčenia (EDES) ako vylúčená osoba alebo subjekt (v zmysle článku 135 a nasledujúcich nariadenia č. 2018/1046)</w:t>
      </w:r>
      <w:r w:rsidR="000F29C6" w:rsidRPr="000F29C6">
        <w:rPr>
          <w:rFonts w:ascii="Roboto" w:hAnsi="Roboto"/>
          <w:sz w:val="14"/>
          <w:szCs w:val="14"/>
        </w:rPr>
        <w:t>,</w:t>
      </w:r>
      <w:r>
        <w:rPr>
          <w:rFonts w:ascii="Roboto" w:hAnsi="Roboto"/>
          <w:sz w:val="14"/>
          <w:szCs w:val="14"/>
        </w:rPr>
        <w:t xml:space="preserve"> </w:t>
      </w:r>
      <w:r w:rsidRPr="004C331A">
        <w:rPr>
          <w:rFonts w:ascii="Roboto" w:hAnsi="Roboto"/>
          <w:i/>
          <w:color w:val="FF0000"/>
          <w:sz w:val="14"/>
          <w:szCs w:val="14"/>
        </w:rPr>
        <w:t>(</w:t>
      </w:r>
      <w:r w:rsidRPr="004C331A">
        <w:rPr>
          <w:rFonts w:ascii="Roboto" w:hAnsi="Roboto"/>
          <w:i/>
          <w:color w:val="FF0000"/>
          <w:sz w:val="14"/>
          <w:szCs w:val="14"/>
          <w:highlight w:val="green"/>
        </w:rPr>
        <w:t xml:space="preserve">relevantné pre </w:t>
      </w:r>
      <w:r w:rsidRPr="004C331A">
        <w:rPr>
          <w:rFonts w:ascii="Roboto" w:hAnsi="Roboto"/>
          <w:b/>
          <w:i/>
          <w:color w:val="FF0000"/>
          <w:sz w:val="14"/>
          <w:szCs w:val="14"/>
          <w:highlight w:val="green"/>
        </w:rPr>
        <w:t>neziskový</w:t>
      </w:r>
      <w:r w:rsidRPr="004C331A">
        <w:rPr>
          <w:rFonts w:ascii="Roboto" w:hAnsi="Roboto"/>
          <w:i/>
          <w:color w:val="FF0000"/>
          <w:sz w:val="14"/>
          <w:szCs w:val="14"/>
          <w:highlight w:val="green"/>
        </w:rPr>
        <w:t xml:space="preserve"> </w:t>
      </w:r>
      <w:r w:rsidRPr="004C331A">
        <w:rPr>
          <w:rFonts w:ascii="Roboto" w:hAnsi="Roboto"/>
          <w:b/>
          <w:i/>
          <w:color w:val="FF0000"/>
          <w:sz w:val="14"/>
          <w:szCs w:val="14"/>
          <w:highlight w:val="green"/>
        </w:rPr>
        <w:t>sektor</w:t>
      </w:r>
      <w:r w:rsidRPr="004C331A">
        <w:rPr>
          <w:rFonts w:ascii="Roboto" w:hAnsi="Roboto"/>
          <w:i/>
          <w:color w:val="FF0000"/>
          <w:sz w:val="14"/>
          <w:szCs w:val="14"/>
        </w:rPr>
        <w:t>)</w:t>
      </w:r>
    </w:p>
    <w:p w14:paraId="4BE9A5E8" w14:textId="6ABE32DA" w:rsidR="00136716" w:rsidRDefault="00030D1F" w:rsidP="004C331A">
      <w:pPr>
        <w:numPr>
          <w:ilvl w:val="0"/>
          <w:numId w:val="14"/>
        </w:numPr>
        <w:spacing w:before="100" w:beforeAutospacing="1" w:after="100" w:afterAutospacing="1" w:line="240" w:lineRule="auto"/>
        <w:rPr>
          <w:rFonts w:ascii="Roboto" w:hAnsi="Roboto"/>
          <w:sz w:val="14"/>
          <w:szCs w:val="14"/>
        </w:rPr>
      </w:pPr>
      <w:r w:rsidRPr="002B688D">
        <w:rPr>
          <w:rFonts w:ascii="Roboto" w:hAnsi="Roboto"/>
          <w:sz w:val="14"/>
          <w:szCs w:val="14"/>
        </w:rPr>
        <w:t xml:space="preserve">že </w:t>
      </w:r>
      <w:r>
        <w:rPr>
          <w:rFonts w:ascii="Roboto" w:hAnsi="Roboto"/>
          <w:sz w:val="14"/>
          <w:szCs w:val="14"/>
        </w:rPr>
        <w:t>aktivi</w:t>
      </w:r>
      <w:r w:rsidRPr="002B688D">
        <w:rPr>
          <w:rFonts w:ascii="Roboto" w:hAnsi="Roboto"/>
          <w:sz w:val="14"/>
          <w:szCs w:val="14"/>
        </w:rPr>
        <w:t>t</w:t>
      </w:r>
      <w:r>
        <w:rPr>
          <w:rFonts w:ascii="Roboto" w:hAnsi="Roboto"/>
          <w:sz w:val="14"/>
          <w:szCs w:val="14"/>
        </w:rPr>
        <w:t>y projektu sa nebudú</w:t>
      </w:r>
      <w:r w:rsidRPr="002B688D">
        <w:rPr>
          <w:rFonts w:ascii="Roboto" w:hAnsi="Roboto"/>
          <w:sz w:val="14"/>
          <w:szCs w:val="14"/>
        </w:rPr>
        <w:t xml:space="preserve"> realizovať na územiach patriacich do európskej sústavy chránených území Natura 2000</w:t>
      </w:r>
      <w:r w:rsidR="00025A1F">
        <w:rPr>
          <w:rFonts w:ascii="Roboto" w:hAnsi="Roboto"/>
          <w:sz w:val="14"/>
          <w:szCs w:val="14"/>
        </w:rPr>
        <w:t xml:space="preserve"> </w:t>
      </w:r>
      <w:r w:rsidR="00025A1F" w:rsidRPr="00025A1F">
        <w:rPr>
          <w:rFonts w:ascii="Roboto" w:hAnsi="Roboto"/>
          <w:sz w:val="14"/>
          <w:szCs w:val="14"/>
        </w:rPr>
        <w:t>a ani do nich nezasahujú</w:t>
      </w:r>
      <w:r w:rsidR="004C331A">
        <w:rPr>
          <w:rFonts w:ascii="Roboto" w:hAnsi="Roboto"/>
          <w:sz w:val="14"/>
          <w:szCs w:val="14"/>
        </w:rPr>
        <w:t xml:space="preserve">, </w:t>
      </w:r>
      <w:r w:rsidR="004C331A" w:rsidRPr="004C331A">
        <w:rPr>
          <w:rFonts w:ascii="Roboto" w:hAnsi="Roboto"/>
          <w:i/>
          <w:color w:val="FF0000"/>
          <w:sz w:val="14"/>
          <w:szCs w:val="14"/>
        </w:rPr>
        <w:t xml:space="preserve">žiadateľ si vyberá toto vyhlásenie, keď sa aktivity projektu </w:t>
      </w:r>
      <w:r w:rsidR="004C331A" w:rsidRPr="00A00AC6">
        <w:rPr>
          <w:rFonts w:ascii="Roboto" w:hAnsi="Roboto"/>
          <w:b/>
          <w:i/>
          <w:color w:val="FF0000"/>
          <w:sz w:val="14"/>
          <w:szCs w:val="14"/>
          <w:highlight w:val="lightGray"/>
        </w:rPr>
        <w:t>nebudú realizovať</w:t>
      </w:r>
      <w:r w:rsidR="004C331A" w:rsidRPr="004C331A">
        <w:rPr>
          <w:rFonts w:ascii="Roboto" w:hAnsi="Roboto"/>
          <w:i/>
          <w:color w:val="FF0000"/>
          <w:sz w:val="14"/>
          <w:szCs w:val="14"/>
        </w:rPr>
        <w:t xml:space="preserve"> na územiach patriacich do európskej sústavy chránených území Natura 2000 a ani do nich nezasahujú)</w:t>
      </w:r>
    </w:p>
    <w:p w14:paraId="428099CA" w14:textId="403BCBF1" w:rsidR="000F29C6" w:rsidRDefault="00136716" w:rsidP="004C331A">
      <w:pPr>
        <w:numPr>
          <w:ilvl w:val="0"/>
          <w:numId w:val="14"/>
        </w:numPr>
        <w:spacing w:before="100" w:beforeAutospacing="1" w:after="100" w:afterAutospacing="1" w:line="240" w:lineRule="auto"/>
        <w:rPr>
          <w:rFonts w:ascii="Roboto" w:hAnsi="Roboto"/>
          <w:sz w:val="14"/>
          <w:szCs w:val="14"/>
        </w:rPr>
      </w:pPr>
      <w:r w:rsidRPr="00136716">
        <w:rPr>
          <w:rFonts w:ascii="Roboto" w:hAnsi="Roboto"/>
          <w:sz w:val="14"/>
          <w:szCs w:val="14"/>
        </w:rPr>
        <w:t xml:space="preserve">že, nakoľko </w:t>
      </w:r>
      <w:r>
        <w:rPr>
          <w:rFonts w:ascii="Roboto" w:hAnsi="Roboto"/>
          <w:sz w:val="14"/>
          <w:szCs w:val="14"/>
        </w:rPr>
        <w:t xml:space="preserve">celkové </w:t>
      </w:r>
      <w:r w:rsidRPr="00136716">
        <w:rPr>
          <w:rFonts w:ascii="Roboto" w:hAnsi="Roboto"/>
          <w:sz w:val="14"/>
          <w:szCs w:val="14"/>
        </w:rPr>
        <w:t xml:space="preserve">oprávnené výdavky </w:t>
      </w:r>
      <w:r w:rsidR="00E23760">
        <w:rPr>
          <w:rFonts w:ascii="Roboto" w:hAnsi="Roboto"/>
          <w:sz w:val="14"/>
          <w:szCs w:val="14"/>
        </w:rPr>
        <w:t xml:space="preserve">projektu </w:t>
      </w:r>
      <w:r>
        <w:rPr>
          <w:rFonts w:ascii="Roboto" w:hAnsi="Roboto"/>
          <w:sz w:val="14"/>
          <w:szCs w:val="14"/>
        </w:rPr>
        <w:t xml:space="preserve">sú rovné alebo nižšie ako </w:t>
      </w:r>
      <w:r w:rsidRPr="00136716">
        <w:rPr>
          <w:rFonts w:ascii="Roboto" w:hAnsi="Roboto"/>
          <w:sz w:val="14"/>
          <w:szCs w:val="14"/>
        </w:rPr>
        <w:t>1 mil. EUR</w:t>
      </w:r>
      <w:r>
        <w:rPr>
          <w:rFonts w:ascii="Roboto" w:hAnsi="Roboto"/>
          <w:sz w:val="14"/>
          <w:szCs w:val="14"/>
        </w:rPr>
        <w:t xml:space="preserve"> a zároveň vyššie ako 100</w:t>
      </w:r>
      <w:r w:rsidR="00E23760">
        <w:rPr>
          <w:rFonts w:ascii="Roboto" w:hAnsi="Roboto"/>
          <w:sz w:val="14"/>
          <w:szCs w:val="14"/>
        </w:rPr>
        <w:t> </w:t>
      </w:r>
      <w:r>
        <w:rPr>
          <w:rFonts w:ascii="Roboto" w:hAnsi="Roboto"/>
          <w:sz w:val="14"/>
          <w:szCs w:val="14"/>
        </w:rPr>
        <w:t>000</w:t>
      </w:r>
      <w:r w:rsidR="00E23760">
        <w:rPr>
          <w:rFonts w:ascii="Roboto" w:hAnsi="Roboto"/>
          <w:sz w:val="14"/>
          <w:szCs w:val="14"/>
        </w:rPr>
        <w:t xml:space="preserve"> </w:t>
      </w:r>
      <w:r>
        <w:rPr>
          <w:rFonts w:ascii="Roboto" w:hAnsi="Roboto"/>
          <w:sz w:val="14"/>
          <w:szCs w:val="14"/>
        </w:rPr>
        <w:t>EUR</w:t>
      </w:r>
      <w:r w:rsidRPr="00136716">
        <w:rPr>
          <w:rFonts w:ascii="Roboto" w:hAnsi="Roboto"/>
          <w:sz w:val="14"/>
          <w:szCs w:val="14"/>
        </w:rPr>
        <w:t xml:space="preserve">, sa čistý príjem vytvorený projektom zohľadní na základe výpočtu finančnej medzery prostredníctvom </w:t>
      </w:r>
      <w:r>
        <w:rPr>
          <w:rFonts w:ascii="Roboto" w:hAnsi="Roboto"/>
          <w:sz w:val="14"/>
          <w:szCs w:val="14"/>
        </w:rPr>
        <w:t xml:space="preserve">zjednodušenej </w:t>
      </w:r>
      <w:r w:rsidRPr="00136716">
        <w:rPr>
          <w:rFonts w:ascii="Roboto" w:hAnsi="Roboto"/>
          <w:sz w:val="14"/>
          <w:szCs w:val="14"/>
        </w:rPr>
        <w:t xml:space="preserve">finančnej analýzy projektu, ktorú predložím ako súčasť </w:t>
      </w:r>
      <w:r w:rsidRPr="00136716">
        <w:rPr>
          <w:rFonts w:ascii="Roboto" w:hAnsi="Roboto"/>
          <w:b/>
          <w:sz w:val="14"/>
          <w:szCs w:val="14"/>
        </w:rPr>
        <w:t>žiadosti o záverečnú platbu</w:t>
      </w:r>
      <w:r w:rsidR="00030D1F" w:rsidRPr="002B688D">
        <w:rPr>
          <w:rFonts w:ascii="Roboto" w:hAnsi="Roboto"/>
          <w:sz w:val="14"/>
          <w:szCs w:val="14"/>
        </w:rPr>
        <w:t xml:space="preserve">. </w:t>
      </w:r>
      <w:r w:rsidR="004C331A" w:rsidRPr="004C331A">
        <w:rPr>
          <w:rFonts w:ascii="Roboto" w:hAnsi="Roboto"/>
          <w:i/>
          <w:color w:val="FF0000"/>
          <w:sz w:val="14"/>
          <w:szCs w:val="14"/>
        </w:rPr>
        <w:t xml:space="preserve">(Žiadateľ vyberá toto vyhlásenie v prípade, ak celkové oprávnené výdavky projektu </w:t>
      </w:r>
      <w:r w:rsidR="004C331A" w:rsidRPr="00A00AC6">
        <w:rPr>
          <w:rFonts w:ascii="Roboto" w:hAnsi="Roboto"/>
          <w:b/>
          <w:i/>
          <w:color w:val="FF0000"/>
          <w:sz w:val="14"/>
          <w:szCs w:val="14"/>
          <w:highlight w:val="lightGray"/>
        </w:rPr>
        <w:t>sú rovné alebo nižšie ako 1 mil. EUR a zároveň vyššie ako 100 000 EUR</w:t>
      </w:r>
      <w:r w:rsidR="004C331A" w:rsidRPr="00A00AC6">
        <w:rPr>
          <w:rFonts w:ascii="Roboto" w:hAnsi="Roboto"/>
          <w:i/>
          <w:color w:val="FF0000"/>
          <w:sz w:val="14"/>
          <w:szCs w:val="14"/>
          <w:highlight w:val="lightGray"/>
        </w:rPr>
        <w:t>)</w:t>
      </w:r>
      <w:r w:rsidR="004C331A" w:rsidRPr="00A00AC6">
        <w:rPr>
          <w:rFonts w:ascii="Roboto" w:hAnsi="Roboto"/>
          <w:sz w:val="14"/>
          <w:szCs w:val="14"/>
          <w:highlight w:val="lightGray"/>
        </w:rPr>
        <w:t>;</w:t>
      </w:r>
    </w:p>
    <w:p w14:paraId="2CE14E1A" w14:textId="3E33B336" w:rsidR="004C331A" w:rsidRPr="004C331A" w:rsidRDefault="004C331A" w:rsidP="004C331A">
      <w:pPr>
        <w:pStyle w:val="Odsekzoznamu"/>
        <w:numPr>
          <w:ilvl w:val="0"/>
          <w:numId w:val="14"/>
        </w:numPr>
        <w:rPr>
          <w:rFonts w:ascii="Roboto" w:hAnsi="Roboto"/>
          <w:sz w:val="14"/>
          <w:szCs w:val="14"/>
        </w:rPr>
      </w:pPr>
      <w:r w:rsidRPr="004C331A">
        <w:rPr>
          <w:rFonts w:ascii="Roboto" w:hAnsi="Roboto"/>
          <w:sz w:val="14"/>
          <w:szCs w:val="14"/>
        </w:rPr>
        <w:t>nie je voči mne vedené konkurzné konanie ani reštrukturalizačné konanie, nie som v konku</w:t>
      </w:r>
      <w:r>
        <w:rPr>
          <w:rFonts w:ascii="Roboto" w:hAnsi="Roboto"/>
          <w:sz w:val="14"/>
          <w:szCs w:val="14"/>
        </w:rPr>
        <w:t xml:space="preserve">rze alebo v reštrukturalizácii, </w:t>
      </w:r>
      <w:r w:rsidRPr="004C331A">
        <w:rPr>
          <w:rFonts w:ascii="Roboto" w:hAnsi="Roboto"/>
          <w:i/>
          <w:color w:val="FF0000"/>
          <w:sz w:val="14"/>
          <w:szCs w:val="14"/>
        </w:rPr>
        <w:t>(</w:t>
      </w:r>
      <w:r w:rsidRPr="004C331A">
        <w:rPr>
          <w:rFonts w:ascii="Roboto" w:hAnsi="Roboto"/>
          <w:i/>
          <w:color w:val="FF0000"/>
          <w:sz w:val="14"/>
          <w:szCs w:val="14"/>
          <w:highlight w:val="green"/>
        </w:rPr>
        <w:t xml:space="preserve">relevantné pre </w:t>
      </w:r>
      <w:r w:rsidRPr="004C331A">
        <w:rPr>
          <w:rFonts w:ascii="Roboto" w:hAnsi="Roboto"/>
          <w:b/>
          <w:i/>
          <w:color w:val="FF0000"/>
          <w:sz w:val="14"/>
          <w:szCs w:val="14"/>
          <w:highlight w:val="green"/>
        </w:rPr>
        <w:t>neziskový</w:t>
      </w:r>
      <w:r w:rsidRPr="004C331A">
        <w:rPr>
          <w:rFonts w:ascii="Roboto" w:hAnsi="Roboto"/>
          <w:i/>
          <w:color w:val="FF0000"/>
          <w:sz w:val="14"/>
          <w:szCs w:val="14"/>
          <w:highlight w:val="green"/>
        </w:rPr>
        <w:t xml:space="preserve"> </w:t>
      </w:r>
      <w:r w:rsidRPr="004C331A">
        <w:rPr>
          <w:rFonts w:ascii="Roboto" w:hAnsi="Roboto"/>
          <w:b/>
          <w:i/>
          <w:color w:val="FF0000"/>
          <w:sz w:val="14"/>
          <w:szCs w:val="14"/>
          <w:highlight w:val="green"/>
        </w:rPr>
        <w:t>sektor</w:t>
      </w:r>
      <w:r w:rsidRPr="004C331A">
        <w:rPr>
          <w:rFonts w:ascii="Roboto" w:hAnsi="Roboto"/>
          <w:i/>
          <w:color w:val="FF0000"/>
          <w:sz w:val="14"/>
          <w:szCs w:val="14"/>
        </w:rPr>
        <w:t>)</w:t>
      </w:r>
    </w:p>
    <w:p w14:paraId="1BD5CC98" w14:textId="7A38E89C" w:rsidR="004C331A" w:rsidRPr="004C331A" w:rsidRDefault="004C331A" w:rsidP="004C331A">
      <w:pPr>
        <w:numPr>
          <w:ilvl w:val="0"/>
          <w:numId w:val="14"/>
        </w:numPr>
        <w:spacing w:before="100" w:beforeAutospacing="1" w:after="100" w:afterAutospacing="1" w:line="240" w:lineRule="auto"/>
        <w:rPr>
          <w:rFonts w:ascii="Roboto" w:hAnsi="Roboto"/>
          <w:sz w:val="14"/>
          <w:szCs w:val="14"/>
        </w:rPr>
      </w:pPr>
      <w:r w:rsidRPr="004C331A">
        <w:rPr>
          <w:rFonts w:ascii="Roboto" w:hAnsi="Roboto"/>
          <w:sz w:val="14"/>
          <w:szCs w:val="14"/>
        </w:rPr>
        <w:t>nemám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w:t>
      </w:r>
      <w:r w:rsidR="0070421F">
        <w:rPr>
          <w:rFonts w:ascii="Roboto" w:hAnsi="Roboto"/>
          <w:sz w:val="14"/>
          <w:szCs w:val="14"/>
        </w:rPr>
        <w:t xml:space="preserve">v v znení neskorších predpisov, </w:t>
      </w:r>
      <w:r w:rsidR="0070421F" w:rsidRPr="004C331A">
        <w:rPr>
          <w:rFonts w:ascii="Roboto" w:hAnsi="Roboto"/>
          <w:i/>
          <w:color w:val="FF0000"/>
          <w:sz w:val="14"/>
          <w:szCs w:val="14"/>
        </w:rPr>
        <w:t>(</w:t>
      </w:r>
      <w:r w:rsidR="0070421F" w:rsidRPr="004C331A">
        <w:rPr>
          <w:rFonts w:ascii="Roboto" w:hAnsi="Roboto"/>
          <w:i/>
          <w:color w:val="FF0000"/>
          <w:sz w:val="14"/>
          <w:szCs w:val="14"/>
          <w:highlight w:val="green"/>
        </w:rPr>
        <w:t xml:space="preserve">relevantné pre </w:t>
      </w:r>
      <w:r w:rsidR="0070421F" w:rsidRPr="004C331A">
        <w:rPr>
          <w:rFonts w:ascii="Roboto" w:hAnsi="Roboto"/>
          <w:b/>
          <w:i/>
          <w:color w:val="FF0000"/>
          <w:sz w:val="14"/>
          <w:szCs w:val="14"/>
          <w:highlight w:val="green"/>
        </w:rPr>
        <w:t>neziskový</w:t>
      </w:r>
      <w:r w:rsidR="0070421F" w:rsidRPr="004C331A">
        <w:rPr>
          <w:rFonts w:ascii="Roboto" w:hAnsi="Roboto"/>
          <w:i/>
          <w:color w:val="FF0000"/>
          <w:sz w:val="14"/>
          <w:szCs w:val="14"/>
          <w:highlight w:val="green"/>
        </w:rPr>
        <w:t xml:space="preserve"> </w:t>
      </w:r>
      <w:r w:rsidR="0070421F" w:rsidRPr="004C331A">
        <w:rPr>
          <w:rFonts w:ascii="Roboto" w:hAnsi="Roboto"/>
          <w:b/>
          <w:i/>
          <w:color w:val="FF0000"/>
          <w:sz w:val="14"/>
          <w:szCs w:val="14"/>
          <w:highlight w:val="green"/>
        </w:rPr>
        <w:t>sektor</w:t>
      </w:r>
      <w:r w:rsidR="0070421F" w:rsidRPr="004C331A">
        <w:rPr>
          <w:rFonts w:ascii="Roboto" w:hAnsi="Roboto"/>
          <w:i/>
          <w:color w:val="FF0000"/>
          <w:sz w:val="14"/>
          <w:szCs w:val="14"/>
        </w:rPr>
        <w:t>)</w:t>
      </w:r>
    </w:p>
    <w:p w14:paraId="7416A813" w14:textId="4BA18B1D" w:rsidR="004C331A" w:rsidRPr="004C331A" w:rsidRDefault="004C331A" w:rsidP="004C331A">
      <w:pPr>
        <w:numPr>
          <w:ilvl w:val="0"/>
          <w:numId w:val="14"/>
        </w:numPr>
        <w:spacing w:before="100" w:beforeAutospacing="1" w:after="100" w:afterAutospacing="1" w:line="240" w:lineRule="auto"/>
        <w:rPr>
          <w:rFonts w:ascii="Roboto" w:hAnsi="Roboto"/>
          <w:sz w:val="14"/>
          <w:szCs w:val="14"/>
        </w:rPr>
      </w:pPr>
      <w:r w:rsidRPr="004C331A">
        <w:rPr>
          <w:rFonts w:ascii="Roboto" w:hAnsi="Roboto"/>
          <w:sz w:val="14"/>
          <w:szCs w:val="14"/>
        </w:rPr>
        <w:t>som, resp. najneskôr pred uzavretím zmluvy o poskytnutí NFP</w:t>
      </w:r>
      <w:r w:rsidR="009C6147">
        <w:rPr>
          <w:rFonts w:ascii="Roboto" w:hAnsi="Roboto"/>
          <w:sz w:val="14"/>
          <w:szCs w:val="14"/>
        </w:rPr>
        <w:t>,</w:t>
      </w:r>
      <w:r w:rsidRPr="004C331A">
        <w:rPr>
          <w:rFonts w:ascii="Roboto" w:hAnsi="Roboto"/>
          <w:sz w:val="14"/>
          <w:szCs w:val="14"/>
        </w:rPr>
        <w:t xml:space="preserve"> budem zapísaný v registri partnerov verejného sektora, </w:t>
      </w:r>
      <w:r w:rsidR="0070421F" w:rsidRPr="00EF5921">
        <w:rPr>
          <w:rFonts w:ascii="Roboto" w:hAnsi="Roboto"/>
          <w:b/>
          <w:i/>
          <w:color w:val="FF0000"/>
          <w:sz w:val="14"/>
          <w:szCs w:val="14"/>
        </w:rPr>
        <w:t>(</w:t>
      </w:r>
      <w:r w:rsidR="0070421F" w:rsidRPr="00EF5921">
        <w:rPr>
          <w:rFonts w:ascii="Roboto" w:hAnsi="Roboto"/>
          <w:b/>
          <w:i/>
          <w:color w:val="FF0000"/>
          <w:sz w:val="14"/>
          <w:szCs w:val="14"/>
          <w:highlight w:val="green"/>
        </w:rPr>
        <w:t xml:space="preserve">relevantné pre neziskový </w:t>
      </w:r>
      <w:r w:rsidR="0070421F" w:rsidRPr="004C331A">
        <w:rPr>
          <w:rFonts w:ascii="Roboto" w:hAnsi="Roboto"/>
          <w:b/>
          <w:i/>
          <w:color w:val="FF0000"/>
          <w:sz w:val="14"/>
          <w:szCs w:val="14"/>
          <w:highlight w:val="green"/>
        </w:rPr>
        <w:t>sektor</w:t>
      </w:r>
      <w:r w:rsidR="0070421F">
        <w:rPr>
          <w:rFonts w:ascii="Roboto" w:hAnsi="Roboto"/>
          <w:b/>
          <w:i/>
          <w:color w:val="FF0000"/>
          <w:sz w:val="14"/>
          <w:szCs w:val="14"/>
        </w:rPr>
        <w:t xml:space="preserve"> </w:t>
      </w:r>
      <w:r w:rsidR="0070421F" w:rsidRPr="0070421F">
        <w:rPr>
          <w:rFonts w:ascii="Roboto" w:hAnsi="Roboto"/>
          <w:i/>
          <w:color w:val="FF0000"/>
          <w:sz w:val="14"/>
          <w:szCs w:val="14"/>
        </w:rPr>
        <w:t>- žiadateľ vyberá toto vyhlásenie v prípade, ak sa naňho vzťahuje povinnosť podľa zákona o registri partnerov verejného sektora byť zapísaný v registri partnerov verejného sektora</w:t>
      </w:r>
      <w:r w:rsidR="0070421F" w:rsidRPr="004C331A">
        <w:rPr>
          <w:rFonts w:ascii="Roboto" w:hAnsi="Roboto"/>
          <w:i/>
          <w:color w:val="FF0000"/>
          <w:sz w:val="14"/>
          <w:szCs w:val="14"/>
        </w:rPr>
        <w:t>)</w:t>
      </w:r>
    </w:p>
    <w:p w14:paraId="5D7D58E3" w14:textId="580DC8C8" w:rsidR="004C331A" w:rsidRPr="00EF5921" w:rsidRDefault="0062430F" w:rsidP="004C331A">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 xml:space="preserve">žiadateľ, na ktorého sa vzťahuje zákon č. 523/2004 Z.z. o rozpočtových pravidlách verejnej správy a o zmene a doplnení niektorých zákonov </w:t>
      </w:r>
      <w:r w:rsidR="00A00AC6">
        <w:rPr>
          <w:rFonts w:ascii="Roboto" w:hAnsi="Roboto"/>
          <w:sz w:val="14"/>
          <w:szCs w:val="14"/>
        </w:rPr>
        <w:t xml:space="preserve">v znení neskorších predpisov, je v dobrej finančnej situácii. </w:t>
      </w:r>
      <w:r w:rsidR="00A00AC6" w:rsidRPr="00A00AC6">
        <w:rPr>
          <w:rFonts w:ascii="Roboto" w:hAnsi="Roboto"/>
          <w:i/>
          <w:color w:val="FF0000"/>
          <w:sz w:val="14"/>
          <w:szCs w:val="14"/>
        </w:rPr>
        <w:t>(</w:t>
      </w:r>
      <w:r w:rsidR="00A00AC6" w:rsidRPr="00A00AC6">
        <w:rPr>
          <w:rFonts w:ascii="Roboto" w:hAnsi="Roboto"/>
          <w:b/>
          <w:i/>
          <w:color w:val="FF0000"/>
          <w:sz w:val="14"/>
          <w:szCs w:val="14"/>
          <w:highlight w:val="cyan"/>
        </w:rPr>
        <w:t>relevantné pre štátny sektor</w:t>
      </w:r>
      <w:r w:rsidR="00A00AC6" w:rsidRPr="00A00AC6">
        <w:rPr>
          <w:rFonts w:ascii="Roboto" w:hAnsi="Roboto"/>
          <w:i/>
          <w:color w:val="FF0000"/>
          <w:sz w:val="14"/>
          <w:szCs w:val="14"/>
        </w:rPr>
        <w:t>)</w:t>
      </w:r>
    </w:p>
    <w:p w14:paraId="3164499B" w14:textId="1C649C77" w:rsidR="00EF5921" w:rsidRPr="00996E38" w:rsidRDefault="00EF5921" w:rsidP="004C331A">
      <w:pPr>
        <w:numPr>
          <w:ilvl w:val="0"/>
          <w:numId w:val="14"/>
        </w:numPr>
        <w:spacing w:before="100" w:beforeAutospacing="1" w:after="100" w:afterAutospacing="1" w:line="240" w:lineRule="auto"/>
        <w:rPr>
          <w:rFonts w:ascii="Roboto" w:hAnsi="Roboto"/>
          <w:sz w:val="14"/>
          <w:szCs w:val="14"/>
        </w:rPr>
      </w:pPr>
      <w:r w:rsidRPr="00EF5921">
        <w:rPr>
          <w:rFonts w:ascii="Roboto" w:hAnsi="Roboto"/>
          <w:sz w:val="14"/>
          <w:szCs w:val="14"/>
        </w:rPr>
        <w:t xml:space="preserve">verejné zdroje predstavujú viac ako 80% z celkových zdrojov podporeného subjektu </w:t>
      </w:r>
      <w:r w:rsidRPr="00EF5921">
        <w:rPr>
          <w:rFonts w:ascii="Roboto" w:hAnsi="Roboto"/>
          <w:i/>
          <w:color w:val="FF0000"/>
          <w:sz w:val="14"/>
          <w:szCs w:val="14"/>
        </w:rPr>
        <w:t>(</w:t>
      </w:r>
      <w:r w:rsidRPr="0007038B">
        <w:rPr>
          <w:rFonts w:ascii="Roboto" w:hAnsi="Roboto"/>
          <w:b/>
          <w:i/>
          <w:color w:val="FF0000"/>
          <w:sz w:val="14"/>
          <w:szCs w:val="14"/>
        </w:rPr>
        <w:t xml:space="preserve">relevantné pre </w:t>
      </w:r>
      <w:r w:rsidR="0007038B" w:rsidRPr="005E6DCF">
        <w:rPr>
          <w:rFonts w:ascii="Roboto" w:hAnsi="Roboto"/>
          <w:b/>
          <w:i/>
          <w:color w:val="FF0000"/>
          <w:sz w:val="14"/>
          <w:szCs w:val="14"/>
        </w:rPr>
        <w:t>žiadateľov</w:t>
      </w:r>
      <w:r w:rsidR="0007038B">
        <w:rPr>
          <w:rFonts w:ascii="Roboto" w:hAnsi="Roboto"/>
          <w:b/>
          <w:i/>
          <w:color w:val="FF0000"/>
          <w:sz w:val="14"/>
          <w:szCs w:val="14"/>
        </w:rPr>
        <w:t>,</w:t>
      </w:r>
      <w:r w:rsidRPr="00EF5921">
        <w:rPr>
          <w:rFonts w:ascii="Roboto" w:hAnsi="Roboto"/>
          <w:i/>
          <w:color w:val="FF0000"/>
          <w:sz w:val="14"/>
          <w:szCs w:val="14"/>
        </w:rPr>
        <w:t xml:space="preserve"> ktorého subjekt je financovaný z verejných zdrojov vo výške viac ako 80% z celkových zdrojov)</w:t>
      </w: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Pr>
                <w:rFonts w:asciiTheme="minorHAnsi" w:hAnsiTheme="minorHAnsi"/>
                <w:sz w:val="14"/>
                <w:szCs w:val="14"/>
                <w:lang w:val="en-US"/>
              </w:rPr>
              <w:t>(odtlačok pečiatky,</w:t>
            </w:r>
            <w:r w:rsidR="007B13C3">
              <w:rPr>
                <w:rFonts w:asciiTheme="minorHAnsi" w:hAnsiTheme="minorHAnsi"/>
                <w:sz w:val="14"/>
                <w:szCs w:val="14"/>
                <w:lang w:val="en-US"/>
              </w:rPr>
              <w:t xml:space="preserve"> </w:t>
            </w:r>
            <w:r w:rsidR="00537B46">
              <w:rPr>
                <w:rFonts w:asciiTheme="minorHAnsi" w:hAnsiTheme="minorHAnsi"/>
                <w:sz w:val="14"/>
                <w:szCs w:val="14"/>
                <w:lang w:val="en-US"/>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B9DB8" w14:textId="77777777" w:rsidR="00F445E6" w:rsidRDefault="00F445E6" w:rsidP="00BC0D02">
      <w:pPr>
        <w:spacing w:after="0" w:line="240" w:lineRule="auto"/>
      </w:pPr>
      <w:r>
        <w:separator/>
      </w:r>
    </w:p>
  </w:endnote>
  <w:endnote w:type="continuationSeparator" w:id="0">
    <w:p w14:paraId="6621CE92" w14:textId="77777777" w:rsidR="00F445E6" w:rsidRDefault="00F445E6"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819EF" w14:textId="77777777" w:rsidR="00F445E6" w:rsidRDefault="00F445E6" w:rsidP="00BC0D02">
      <w:pPr>
        <w:spacing w:after="0" w:line="240" w:lineRule="auto"/>
      </w:pPr>
      <w:r>
        <w:separator/>
      </w:r>
    </w:p>
  </w:footnote>
  <w:footnote w:type="continuationSeparator" w:id="0">
    <w:p w14:paraId="7AA74BF8" w14:textId="77777777" w:rsidR="00F445E6" w:rsidRDefault="00F445E6"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3">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6">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5"/>
  </w:num>
  <w:num w:numId="5">
    <w:abstractNumId w:val="22"/>
  </w:num>
  <w:num w:numId="6">
    <w:abstractNumId w:val="2"/>
  </w:num>
  <w:num w:numId="7">
    <w:abstractNumId w:val="19"/>
  </w:num>
  <w:num w:numId="8">
    <w:abstractNumId w:val="36"/>
  </w:num>
  <w:num w:numId="9">
    <w:abstractNumId w:val="9"/>
  </w:num>
  <w:num w:numId="10">
    <w:abstractNumId w:val="26"/>
  </w:num>
  <w:num w:numId="11">
    <w:abstractNumId w:val="20"/>
  </w:num>
  <w:num w:numId="12">
    <w:abstractNumId w:val="24"/>
  </w:num>
  <w:num w:numId="13">
    <w:abstractNumId w:val="4"/>
  </w:num>
  <w:num w:numId="14">
    <w:abstractNumId w:val="29"/>
  </w:num>
  <w:num w:numId="15">
    <w:abstractNumId w:val="7"/>
  </w:num>
  <w:num w:numId="16">
    <w:abstractNumId w:val="16"/>
  </w:num>
  <w:num w:numId="17">
    <w:abstractNumId w:val="11"/>
  </w:num>
  <w:num w:numId="18">
    <w:abstractNumId w:val="17"/>
  </w:num>
  <w:num w:numId="19">
    <w:abstractNumId w:val="34"/>
  </w:num>
  <w:num w:numId="20">
    <w:abstractNumId w:val="13"/>
  </w:num>
  <w:num w:numId="21">
    <w:abstractNumId w:val="35"/>
  </w:num>
  <w:num w:numId="22">
    <w:abstractNumId w:val="5"/>
  </w:num>
  <w:num w:numId="23">
    <w:abstractNumId w:val="21"/>
  </w:num>
  <w:num w:numId="24">
    <w:abstractNumId w:val="0"/>
  </w:num>
  <w:num w:numId="25">
    <w:abstractNumId w:val="1"/>
  </w:num>
  <w:num w:numId="26">
    <w:abstractNumId w:val="31"/>
  </w:num>
  <w:num w:numId="27">
    <w:abstractNumId w:val="28"/>
  </w:num>
  <w:num w:numId="28">
    <w:abstractNumId w:val="27"/>
  </w:num>
  <w:num w:numId="29">
    <w:abstractNumId w:val="3"/>
  </w:num>
  <w:num w:numId="30">
    <w:abstractNumId w:val="33"/>
  </w:num>
  <w:num w:numId="31">
    <w:abstractNumId w:val="14"/>
  </w:num>
  <w:num w:numId="32">
    <w:abstractNumId w:val="15"/>
  </w:num>
  <w:num w:numId="33">
    <w:abstractNumId w:val="37"/>
  </w:num>
  <w:num w:numId="34">
    <w:abstractNumId w:val="43"/>
  </w:num>
  <w:num w:numId="35">
    <w:abstractNumId w:val="18"/>
  </w:num>
  <w:num w:numId="36">
    <w:abstractNumId w:val="40"/>
  </w:num>
  <w:num w:numId="37">
    <w:abstractNumId w:val="41"/>
  </w:num>
  <w:num w:numId="38">
    <w:abstractNumId w:val="23"/>
  </w:num>
  <w:num w:numId="39">
    <w:abstractNumId w:val="38"/>
  </w:num>
  <w:num w:numId="40">
    <w:abstractNumId w:val="32"/>
  </w:num>
  <w:num w:numId="41">
    <w:abstractNumId w:val="39"/>
  </w:num>
  <w:num w:numId="42">
    <w:abstractNumId w:val="42"/>
  </w:num>
  <w:num w:numId="43">
    <w:abstractNumId w:val="1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trackRevisions/>
  <w:doNotTrackFormatting/>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038B"/>
    <w:rsid w:val="00071BBD"/>
    <w:rsid w:val="00074F3A"/>
    <w:rsid w:val="0008013E"/>
    <w:rsid w:val="00092098"/>
    <w:rsid w:val="000921EE"/>
    <w:rsid w:val="000A1333"/>
    <w:rsid w:val="000A4A66"/>
    <w:rsid w:val="000A4DD9"/>
    <w:rsid w:val="000A5CD3"/>
    <w:rsid w:val="000B06BE"/>
    <w:rsid w:val="000B4626"/>
    <w:rsid w:val="000C2216"/>
    <w:rsid w:val="000C3706"/>
    <w:rsid w:val="000C3B42"/>
    <w:rsid w:val="000D2C9A"/>
    <w:rsid w:val="000D4320"/>
    <w:rsid w:val="000F2450"/>
    <w:rsid w:val="000F29C6"/>
    <w:rsid w:val="000F3366"/>
    <w:rsid w:val="000F4727"/>
    <w:rsid w:val="000F4DDB"/>
    <w:rsid w:val="001001B5"/>
    <w:rsid w:val="001068A1"/>
    <w:rsid w:val="00114D64"/>
    <w:rsid w:val="001200B2"/>
    <w:rsid w:val="00122ABD"/>
    <w:rsid w:val="00126865"/>
    <w:rsid w:val="00136716"/>
    <w:rsid w:val="00137CFF"/>
    <w:rsid w:val="00142C1C"/>
    <w:rsid w:val="001452E1"/>
    <w:rsid w:val="00147DC5"/>
    <w:rsid w:val="001623C5"/>
    <w:rsid w:val="00162CDF"/>
    <w:rsid w:val="00167183"/>
    <w:rsid w:val="001678AC"/>
    <w:rsid w:val="00180945"/>
    <w:rsid w:val="00195E24"/>
    <w:rsid w:val="001A4FBA"/>
    <w:rsid w:val="001A6D66"/>
    <w:rsid w:val="001B1564"/>
    <w:rsid w:val="001B3AD1"/>
    <w:rsid w:val="001C17D5"/>
    <w:rsid w:val="001C1E75"/>
    <w:rsid w:val="001D6A7B"/>
    <w:rsid w:val="001D75A0"/>
    <w:rsid w:val="001D7CEC"/>
    <w:rsid w:val="001E3A5E"/>
    <w:rsid w:val="001E669B"/>
    <w:rsid w:val="001E6CCE"/>
    <w:rsid w:val="001F051A"/>
    <w:rsid w:val="0020173F"/>
    <w:rsid w:val="00212CDD"/>
    <w:rsid w:val="002135D6"/>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949DA"/>
    <w:rsid w:val="002A0199"/>
    <w:rsid w:val="002A2815"/>
    <w:rsid w:val="002A59D8"/>
    <w:rsid w:val="002B5939"/>
    <w:rsid w:val="002B60DD"/>
    <w:rsid w:val="002B688D"/>
    <w:rsid w:val="002B7098"/>
    <w:rsid w:val="002C348D"/>
    <w:rsid w:val="002C799F"/>
    <w:rsid w:val="002D3B05"/>
    <w:rsid w:val="002D6153"/>
    <w:rsid w:val="002E0950"/>
    <w:rsid w:val="002E3B34"/>
    <w:rsid w:val="002F7175"/>
    <w:rsid w:val="003120FE"/>
    <w:rsid w:val="00313E17"/>
    <w:rsid w:val="00320A71"/>
    <w:rsid w:val="00324F4B"/>
    <w:rsid w:val="00335F3F"/>
    <w:rsid w:val="00337D2E"/>
    <w:rsid w:val="003466BC"/>
    <w:rsid w:val="003570C3"/>
    <w:rsid w:val="0036101E"/>
    <w:rsid w:val="00365722"/>
    <w:rsid w:val="00367160"/>
    <w:rsid w:val="00370E7F"/>
    <w:rsid w:val="00375E9D"/>
    <w:rsid w:val="00377099"/>
    <w:rsid w:val="00387C80"/>
    <w:rsid w:val="003A28E7"/>
    <w:rsid w:val="003A6DDA"/>
    <w:rsid w:val="003B0D9A"/>
    <w:rsid w:val="003C14BF"/>
    <w:rsid w:val="003C4ED7"/>
    <w:rsid w:val="003C50C6"/>
    <w:rsid w:val="003C69D1"/>
    <w:rsid w:val="003C7493"/>
    <w:rsid w:val="003D04F9"/>
    <w:rsid w:val="003D6F2C"/>
    <w:rsid w:val="003E2AD7"/>
    <w:rsid w:val="003F077B"/>
    <w:rsid w:val="00407535"/>
    <w:rsid w:val="00407B47"/>
    <w:rsid w:val="00412861"/>
    <w:rsid w:val="00415C5D"/>
    <w:rsid w:val="00425CD9"/>
    <w:rsid w:val="004307C5"/>
    <w:rsid w:val="004373C3"/>
    <w:rsid w:val="00440224"/>
    <w:rsid w:val="004430F3"/>
    <w:rsid w:val="00445692"/>
    <w:rsid w:val="0045133E"/>
    <w:rsid w:val="004561E7"/>
    <w:rsid w:val="00470E7B"/>
    <w:rsid w:val="00473F31"/>
    <w:rsid w:val="00474A40"/>
    <w:rsid w:val="00481257"/>
    <w:rsid w:val="00482E05"/>
    <w:rsid w:val="004830ED"/>
    <w:rsid w:val="0048443C"/>
    <w:rsid w:val="004846F2"/>
    <w:rsid w:val="00494308"/>
    <w:rsid w:val="004A05C9"/>
    <w:rsid w:val="004A1569"/>
    <w:rsid w:val="004A3AC3"/>
    <w:rsid w:val="004B7118"/>
    <w:rsid w:val="004C331A"/>
    <w:rsid w:val="004C488B"/>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61A8C"/>
    <w:rsid w:val="00663DD9"/>
    <w:rsid w:val="00665777"/>
    <w:rsid w:val="00670DC9"/>
    <w:rsid w:val="006718EB"/>
    <w:rsid w:val="006804D2"/>
    <w:rsid w:val="00687204"/>
    <w:rsid w:val="006875B7"/>
    <w:rsid w:val="00691153"/>
    <w:rsid w:val="006916E6"/>
    <w:rsid w:val="0069512B"/>
    <w:rsid w:val="00695E76"/>
    <w:rsid w:val="006A4434"/>
    <w:rsid w:val="006A79B9"/>
    <w:rsid w:val="006B5B08"/>
    <w:rsid w:val="006C4C0A"/>
    <w:rsid w:val="006C535B"/>
    <w:rsid w:val="006C59B2"/>
    <w:rsid w:val="006D138B"/>
    <w:rsid w:val="006D725D"/>
    <w:rsid w:val="006E1A8A"/>
    <w:rsid w:val="006F24C6"/>
    <w:rsid w:val="006F4FDB"/>
    <w:rsid w:val="006F7724"/>
    <w:rsid w:val="00703968"/>
    <w:rsid w:val="0070421F"/>
    <w:rsid w:val="0070528A"/>
    <w:rsid w:val="007078DC"/>
    <w:rsid w:val="00711E1C"/>
    <w:rsid w:val="00727588"/>
    <w:rsid w:val="00731FBF"/>
    <w:rsid w:val="007507C4"/>
    <w:rsid w:val="00750B69"/>
    <w:rsid w:val="00762B20"/>
    <w:rsid w:val="00763BA6"/>
    <w:rsid w:val="00765530"/>
    <w:rsid w:val="00770979"/>
    <w:rsid w:val="007824CA"/>
    <w:rsid w:val="00783769"/>
    <w:rsid w:val="00793ABC"/>
    <w:rsid w:val="0079464A"/>
    <w:rsid w:val="007A139E"/>
    <w:rsid w:val="007A766A"/>
    <w:rsid w:val="007B13C3"/>
    <w:rsid w:val="007B2DB1"/>
    <w:rsid w:val="007B4C37"/>
    <w:rsid w:val="007C0BDF"/>
    <w:rsid w:val="007C7B6C"/>
    <w:rsid w:val="007D05E9"/>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6018"/>
    <w:rsid w:val="009062F8"/>
    <w:rsid w:val="009107C7"/>
    <w:rsid w:val="009129C0"/>
    <w:rsid w:val="00917D4C"/>
    <w:rsid w:val="00923716"/>
    <w:rsid w:val="0092417B"/>
    <w:rsid w:val="00924A70"/>
    <w:rsid w:val="00925038"/>
    <w:rsid w:val="00927325"/>
    <w:rsid w:val="00937995"/>
    <w:rsid w:val="00940A39"/>
    <w:rsid w:val="00942B39"/>
    <w:rsid w:val="00944BBA"/>
    <w:rsid w:val="00951FCE"/>
    <w:rsid w:val="009536D0"/>
    <w:rsid w:val="00954812"/>
    <w:rsid w:val="0097006A"/>
    <w:rsid w:val="009725A3"/>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62690"/>
    <w:rsid w:val="00A64B3E"/>
    <w:rsid w:val="00A65F09"/>
    <w:rsid w:val="00A827D7"/>
    <w:rsid w:val="00A82CF9"/>
    <w:rsid w:val="00A866BB"/>
    <w:rsid w:val="00A9335F"/>
    <w:rsid w:val="00AA24AB"/>
    <w:rsid w:val="00AA5B24"/>
    <w:rsid w:val="00AB76F3"/>
    <w:rsid w:val="00AC3B4F"/>
    <w:rsid w:val="00AD0082"/>
    <w:rsid w:val="00AD3453"/>
    <w:rsid w:val="00AD4741"/>
    <w:rsid w:val="00AE141D"/>
    <w:rsid w:val="00AE3514"/>
    <w:rsid w:val="00AE5FF4"/>
    <w:rsid w:val="00AF2B95"/>
    <w:rsid w:val="00B041DE"/>
    <w:rsid w:val="00B05BA1"/>
    <w:rsid w:val="00B05F6F"/>
    <w:rsid w:val="00B10FA0"/>
    <w:rsid w:val="00B1636E"/>
    <w:rsid w:val="00B1645A"/>
    <w:rsid w:val="00B23EA3"/>
    <w:rsid w:val="00B24AF5"/>
    <w:rsid w:val="00B4103C"/>
    <w:rsid w:val="00B42369"/>
    <w:rsid w:val="00B56D55"/>
    <w:rsid w:val="00B60050"/>
    <w:rsid w:val="00B60F0C"/>
    <w:rsid w:val="00B62270"/>
    <w:rsid w:val="00B624DB"/>
    <w:rsid w:val="00B67100"/>
    <w:rsid w:val="00B7080D"/>
    <w:rsid w:val="00B83F39"/>
    <w:rsid w:val="00B86B28"/>
    <w:rsid w:val="00B949B3"/>
    <w:rsid w:val="00BB4E45"/>
    <w:rsid w:val="00BC0D02"/>
    <w:rsid w:val="00BC3879"/>
    <w:rsid w:val="00BE6FDA"/>
    <w:rsid w:val="00BE70B8"/>
    <w:rsid w:val="00BF0224"/>
    <w:rsid w:val="00BF42F4"/>
    <w:rsid w:val="00BF76BE"/>
    <w:rsid w:val="00C00827"/>
    <w:rsid w:val="00C00A30"/>
    <w:rsid w:val="00C013B5"/>
    <w:rsid w:val="00C040C2"/>
    <w:rsid w:val="00C06FD2"/>
    <w:rsid w:val="00C123ED"/>
    <w:rsid w:val="00C25C08"/>
    <w:rsid w:val="00C3562F"/>
    <w:rsid w:val="00C36F09"/>
    <w:rsid w:val="00C4340A"/>
    <w:rsid w:val="00C506BA"/>
    <w:rsid w:val="00C5175F"/>
    <w:rsid w:val="00C54B3F"/>
    <w:rsid w:val="00C710FD"/>
    <w:rsid w:val="00C80E8C"/>
    <w:rsid w:val="00C932E5"/>
    <w:rsid w:val="00C93B56"/>
    <w:rsid w:val="00CA3FD3"/>
    <w:rsid w:val="00CA76B0"/>
    <w:rsid w:val="00CC00DF"/>
    <w:rsid w:val="00CC316E"/>
    <w:rsid w:val="00CC5437"/>
    <w:rsid w:val="00CD03D7"/>
    <w:rsid w:val="00CD310A"/>
    <w:rsid w:val="00CE1925"/>
    <w:rsid w:val="00CE61D2"/>
    <w:rsid w:val="00CE6504"/>
    <w:rsid w:val="00CE6DD1"/>
    <w:rsid w:val="00CF2F01"/>
    <w:rsid w:val="00D063C5"/>
    <w:rsid w:val="00D15083"/>
    <w:rsid w:val="00D17172"/>
    <w:rsid w:val="00D20A09"/>
    <w:rsid w:val="00D23AAA"/>
    <w:rsid w:val="00D23B8A"/>
    <w:rsid w:val="00D27FED"/>
    <w:rsid w:val="00D31737"/>
    <w:rsid w:val="00D42D28"/>
    <w:rsid w:val="00D54F14"/>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DF7E8D"/>
    <w:rsid w:val="00E01CDE"/>
    <w:rsid w:val="00E23760"/>
    <w:rsid w:val="00E33F95"/>
    <w:rsid w:val="00E375FF"/>
    <w:rsid w:val="00E4172F"/>
    <w:rsid w:val="00E443BD"/>
    <w:rsid w:val="00E44CF5"/>
    <w:rsid w:val="00E63D11"/>
    <w:rsid w:val="00E712E2"/>
    <w:rsid w:val="00E72D4F"/>
    <w:rsid w:val="00E76BD0"/>
    <w:rsid w:val="00E77E30"/>
    <w:rsid w:val="00E90101"/>
    <w:rsid w:val="00EA3997"/>
    <w:rsid w:val="00EB13A1"/>
    <w:rsid w:val="00ED2089"/>
    <w:rsid w:val="00ED2C6D"/>
    <w:rsid w:val="00EE493D"/>
    <w:rsid w:val="00EE64CC"/>
    <w:rsid w:val="00EF2A03"/>
    <w:rsid w:val="00EF5921"/>
    <w:rsid w:val="00EF7EB5"/>
    <w:rsid w:val="00F0117C"/>
    <w:rsid w:val="00F026A3"/>
    <w:rsid w:val="00F07F8D"/>
    <w:rsid w:val="00F169A6"/>
    <w:rsid w:val="00F2027D"/>
    <w:rsid w:val="00F2303C"/>
    <w:rsid w:val="00F3293F"/>
    <w:rsid w:val="00F36FB2"/>
    <w:rsid w:val="00F445E6"/>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AD0B247-21B3-4C81-A9C2-806CBF863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B5D5FB2C-32F8-4EF8-8519-B050F278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7831</Words>
  <Characters>44637</Characters>
  <Application>Microsoft Office Word</Application>
  <DocSecurity>0</DocSecurity>
  <Lines>371</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2019-12-19T10:46:00Z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